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E34A" w14:textId="77777777" w:rsidR="00C102ED" w:rsidRPr="00CC2680" w:rsidRDefault="002F29BC" w:rsidP="00C102ED">
      <w:pPr>
        <w:jc w:val="center"/>
        <w:rPr>
          <w:rFonts w:asciiTheme="minorHAnsi" w:hAnsiTheme="minorHAnsi" w:cstheme="minorHAnsi"/>
          <w:b/>
          <w:sz w:val="28"/>
        </w:rPr>
      </w:pPr>
      <w:r w:rsidRPr="00CC2680">
        <w:rPr>
          <w:rFonts w:asciiTheme="minorHAnsi" w:hAnsiTheme="minorHAnsi" w:cstheme="minorHAnsi"/>
          <w:b/>
          <w:sz w:val="28"/>
        </w:rPr>
        <w:t xml:space="preserve">Guidance from the </w:t>
      </w:r>
      <w:r w:rsidR="00C102ED" w:rsidRPr="00CC2680">
        <w:rPr>
          <w:rFonts w:asciiTheme="minorHAnsi" w:hAnsiTheme="minorHAnsi" w:cstheme="minorHAnsi"/>
          <w:b/>
          <w:sz w:val="28"/>
        </w:rPr>
        <w:t xml:space="preserve">UK ITP Forum </w:t>
      </w:r>
      <w:r w:rsidRPr="00CC2680">
        <w:rPr>
          <w:rFonts w:asciiTheme="minorHAnsi" w:hAnsiTheme="minorHAnsi" w:cstheme="minorHAnsi"/>
          <w:b/>
          <w:sz w:val="28"/>
        </w:rPr>
        <w:t>Working Party on ITP/ITP relapse following Covid-19 vaccination</w:t>
      </w:r>
      <w:r w:rsidR="00C102ED" w:rsidRPr="00CC2680">
        <w:rPr>
          <w:rFonts w:asciiTheme="minorHAnsi" w:hAnsiTheme="minorHAnsi" w:cstheme="minorHAnsi"/>
          <w:b/>
          <w:sz w:val="28"/>
        </w:rPr>
        <w:t xml:space="preserve">. </w:t>
      </w:r>
    </w:p>
    <w:p w14:paraId="5477E34C" w14:textId="77777777" w:rsidR="002F29BC" w:rsidRPr="00CC2680" w:rsidRDefault="002F29BC" w:rsidP="00C102ED">
      <w:pPr>
        <w:rPr>
          <w:rFonts w:asciiTheme="minorHAnsi" w:hAnsiTheme="minorHAnsi" w:cstheme="minorHAnsi"/>
        </w:rPr>
      </w:pPr>
    </w:p>
    <w:p w14:paraId="5477E34D" w14:textId="51B0DADA" w:rsidR="00C102ED" w:rsidRPr="00CC2680" w:rsidRDefault="002F29BC" w:rsidP="00C102ED">
      <w:pPr>
        <w:rPr>
          <w:rFonts w:asciiTheme="minorHAnsi" w:hAnsiTheme="minorHAnsi" w:cstheme="minorHAnsi"/>
          <w:sz w:val="22"/>
        </w:rPr>
      </w:pPr>
      <w:r w:rsidRPr="00CC2680">
        <w:rPr>
          <w:rFonts w:asciiTheme="minorHAnsi" w:hAnsiTheme="minorHAnsi" w:cstheme="minorHAnsi"/>
          <w:sz w:val="22"/>
        </w:rPr>
        <w:t xml:space="preserve">Guidance version </w:t>
      </w:r>
      <w:r w:rsidR="00DC44C8">
        <w:rPr>
          <w:rFonts w:asciiTheme="minorHAnsi" w:hAnsiTheme="minorHAnsi" w:cstheme="minorHAnsi"/>
          <w:sz w:val="22"/>
        </w:rPr>
        <w:t>2</w:t>
      </w:r>
      <w:r w:rsidRPr="00CC2680">
        <w:rPr>
          <w:rFonts w:asciiTheme="minorHAnsi" w:hAnsiTheme="minorHAnsi" w:cstheme="minorHAnsi"/>
          <w:sz w:val="22"/>
        </w:rPr>
        <w:t>.</w:t>
      </w:r>
      <w:r w:rsidR="00B33BE8">
        <w:rPr>
          <w:rFonts w:asciiTheme="minorHAnsi" w:hAnsiTheme="minorHAnsi" w:cstheme="minorHAnsi"/>
          <w:sz w:val="22"/>
        </w:rPr>
        <w:t>4</w:t>
      </w:r>
      <w:r w:rsidRPr="00CC2680">
        <w:rPr>
          <w:rFonts w:asciiTheme="minorHAnsi" w:hAnsiTheme="minorHAnsi" w:cstheme="minorHAnsi"/>
          <w:sz w:val="22"/>
        </w:rPr>
        <w:tab/>
      </w:r>
      <w:r w:rsidR="00B33BE8">
        <w:rPr>
          <w:rFonts w:asciiTheme="minorHAnsi" w:hAnsiTheme="minorHAnsi" w:cstheme="minorHAnsi"/>
          <w:sz w:val="22"/>
        </w:rPr>
        <w:t>05/10</w:t>
      </w:r>
      <w:r w:rsidR="005622C9">
        <w:rPr>
          <w:rFonts w:asciiTheme="minorHAnsi" w:hAnsiTheme="minorHAnsi" w:cstheme="minorHAnsi"/>
          <w:sz w:val="22"/>
        </w:rPr>
        <w:t>/2022</w:t>
      </w:r>
    </w:p>
    <w:p w14:paraId="5477E34E" w14:textId="77777777" w:rsidR="004A2491" w:rsidRPr="00CC2680" w:rsidRDefault="004A2491" w:rsidP="00C102ED">
      <w:pPr>
        <w:rPr>
          <w:rFonts w:asciiTheme="minorHAnsi" w:hAnsiTheme="minorHAnsi" w:cstheme="minorHAnsi"/>
          <w:sz w:val="22"/>
        </w:rPr>
      </w:pPr>
    </w:p>
    <w:p w14:paraId="5477E34F" w14:textId="77777777" w:rsidR="004A2491" w:rsidRPr="00CC2680" w:rsidRDefault="002F29BC" w:rsidP="00C102ED">
      <w:pPr>
        <w:rPr>
          <w:rFonts w:asciiTheme="minorHAnsi" w:hAnsiTheme="minorHAnsi" w:cstheme="minorHAnsi"/>
          <w:sz w:val="22"/>
        </w:rPr>
      </w:pPr>
      <w:r w:rsidRPr="00CC2680">
        <w:rPr>
          <w:rFonts w:asciiTheme="minorHAnsi" w:hAnsiTheme="minorHAnsi" w:cstheme="minorHAnsi"/>
          <w:sz w:val="22"/>
        </w:rPr>
        <w:t>This is a live document and will be updated as further information comes to light.</w:t>
      </w:r>
    </w:p>
    <w:p w14:paraId="5477E350" w14:textId="77777777" w:rsidR="002F29BC" w:rsidRPr="00CC2680" w:rsidRDefault="002F29BC" w:rsidP="00C102ED">
      <w:pPr>
        <w:rPr>
          <w:rFonts w:asciiTheme="minorHAnsi" w:hAnsiTheme="minorHAnsi" w:cstheme="minorHAnsi"/>
          <w:sz w:val="22"/>
        </w:rPr>
      </w:pPr>
    </w:p>
    <w:p w14:paraId="5477E351" w14:textId="77777777" w:rsidR="00A82790" w:rsidRPr="00CC2680" w:rsidRDefault="00A82790" w:rsidP="00C102ED">
      <w:pPr>
        <w:rPr>
          <w:rFonts w:asciiTheme="minorHAnsi" w:hAnsiTheme="minorHAnsi" w:cstheme="minorHAnsi"/>
          <w:b/>
          <w:color w:val="0070C0"/>
        </w:rPr>
      </w:pPr>
      <w:r w:rsidRPr="00CC2680">
        <w:rPr>
          <w:rFonts w:asciiTheme="minorHAnsi" w:hAnsiTheme="minorHAnsi" w:cstheme="minorHAnsi"/>
          <w:b/>
          <w:color w:val="0070C0"/>
        </w:rPr>
        <w:t>Background</w:t>
      </w:r>
    </w:p>
    <w:p w14:paraId="3B160940" w14:textId="77777777" w:rsidR="00584EB6" w:rsidRDefault="00584EB6" w:rsidP="00C102ED">
      <w:pPr>
        <w:rPr>
          <w:rFonts w:asciiTheme="minorHAnsi" w:hAnsiTheme="minorHAnsi" w:cstheme="minorHAnsi"/>
          <w:sz w:val="22"/>
        </w:rPr>
      </w:pPr>
    </w:p>
    <w:p w14:paraId="5477E353" w14:textId="5AEB578A" w:rsidR="00026836" w:rsidRPr="00CC2680" w:rsidRDefault="00A82790" w:rsidP="00C102ED">
      <w:pPr>
        <w:rPr>
          <w:rFonts w:asciiTheme="minorHAnsi" w:hAnsiTheme="minorHAnsi" w:cstheme="minorHAnsi"/>
          <w:sz w:val="22"/>
        </w:rPr>
      </w:pPr>
      <w:r w:rsidRPr="00CC2680">
        <w:rPr>
          <w:rFonts w:asciiTheme="minorHAnsi" w:hAnsiTheme="minorHAnsi" w:cstheme="minorHAnsi"/>
          <w:sz w:val="22"/>
        </w:rPr>
        <w:t xml:space="preserve">In February 2021, 20 cases </w:t>
      </w:r>
      <w:r w:rsidR="00F44326" w:rsidRPr="00CC2680">
        <w:rPr>
          <w:rFonts w:asciiTheme="minorHAnsi" w:hAnsiTheme="minorHAnsi" w:cstheme="minorHAnsi"/>
          <w:sz w:val="22"/>
        </w:rPr>
        <w:t xml:space="preserve">(1 fatal) </w:t>
      </w:r>
      <w:r w:rsidRPr="00CC2680">
        <w:rPr>
          <w:rFonts w:asciiTheme="minorHAnsi" w:hAnsiTheme="minorHAnsi" w:cstheme="minorHAnsi"/>
          <w:sz w:val="22"/>
        </w:rPr>
        <w:t xml:space="preserve">of </w:t>
      </w:r>
      <w:r w:rsidR="00584EB6">
        <w:rPr>
          <w:rFonts w:asciiTheme="minorHAnsi" w:hAnsiTheme="minorHAnsi" w:cstheme="minorHAnsi"/>
          <w:sz w:val="22"/>
        </w:rPr>
        <w:t xml:space="preserve">new onset </w:t>
      </w:r>
      <w:r w:rsidRPr="00CC2680">
        <w:rPr>
          <w:rFonts w:asciiTheme="minorHAnsi" w:hAnsiTheme="minorHAnsi" w:cstheme="minorHAnsi"/>
          <w:sz w:val="22"/>
        </w:rPr>
        <w:t>ITP occurring within 1-2 weeks of C</w:t>
      </w:r>
      <w:r w:rsidR="00F44326" w:rsidRPr="00CC2680">
        <w:rPr>
          <w:rFonts w:asciiTheme="minorHAnsi" w:hAnsiTheme="minorHAnsi" w:cstheme="minorHAnsi"/>
          <w:sz w:val="22"/>
        </w:rPr>
        <w:t>ovid-19</w:t>
      </w:r>
      <w:r w:rsidRPr="00CC2680">
        <w:rPr>
          <w:rFonts w:asciiTheme="minorHAnsi" w:hAnsiTheme="minorHAnsi" w:cstheme="minorHAnsi"/>
          <w:sz w:val="22"/>
        </w:rPr>
        <w:t xml:space="preserve"> vaccine (Pfizer, Moderna) were reported in the United States (US) as possible post-vaccine secondary ITP (</w:t>
      </w:r>
      <w:r w:rsidR="008043AE" w:rsidRPr="00CC2680">
        <w:rPr>
          <w:rFonts w:asciiTheme="minorHAnsi" w:hAnsiTheme="minorHAnsi" w:cstheme="minorHAnsi"/>
          <w:sz w:val="22"/>
        </w:rPr>
        <w:t xml:space="preserve">Lee </w:t>
      </w:r>
      <w:r w:rsidR="000D0EEF">
        <w:rPr>
          <w:rFonts w:asciiTheme="minorHAnsi" w:hAnsiTheme="minorHAnsi" w:cstheme="minorHAnsi"/>
          <w:sz w:val="22"/>
        </w:rPr>
        <w:t>et al, AJH 2021</w:t>
      </w:r>
      <w:r w:rsidRPr="00CC2680">
        <w:rPr>
          <w:rFonts w:asciiTheme="minorHAnsi" w:hAnsiTheme="minorHAnsi" w:cstheme="minorHAnsi"/>
          <w:sz w:val="22"/>
        </w:rPr>
        <w:t xml:space="preserve">). </w:t>
      </w:r>
      <w:r w:rsidR="00E41BC7" w:rsidRPr="00CC2680">
        <w:rPr>
          <w:rFonts w:asciiTheme="minorHAnsi" w:hAnsiTheme="minorHAnsi" w:cstheme="minorHAnsi"/>
          <w:sz w:val="22"/>
        </w:rPr>
        <w:t>Establishing c</w:t>
      </w:r>
      <w:r w:rsidRPr="00CC2680">
        <w:rPr>
          <w:rFonts w:asciiTheme="minorHAnsi" w:hAnsiTheme="minorHAnsi" w:cstheme="minorHAnsi"/>
          <w:sz w:val="22"/>
        </w:rPr>
        <w:t>ausality</w:t>
      </w:r>
      <w:r w:rsidR="00E41BC7" w:rsidRPr="00CC2680">
        <w:rPr>
          <w:rFonts w:asciiTheme="minorHAnsi" w:hAnsiTheme="minorHAnsi" w:cstheme="minorHAnsi"/>
          <w:sz w:val="22"/>
        </w:rPr>
        <w:t xml:space="preserve"> can be difficult, especially without</w:t>
      </w:r>
      <w:r w:rsidRPr="00CC2680">
        <w:rPr>
          <w:rFonts w:asciiTheme="minorHAnsi" w:hAnsiTheme="minorHAnsi" w:cstheme="minorHAnsi"/>
          <w:sz w:val="22"/>
        </w:rPr>
        <w:t xml:space="preserve"> </w:t>
      </w:r>
      <w:r w:rsidR="00E41BC7" w:rsidRPr="00CC2680">
        <w:rPr>
          <w:rFonts w:asciiTheme="minorHAnsi" w:hAnsiTheme="minorHAnsi" w:cstheme="minorHAnsi"/>
          <w:sz w:val="22"/>
        </w:rPr>
        <w:t>case-control data</w:t>
      </w:r>
      <w:r w:rsidR="00167EC2" w:rsidRPr="00CC2680">
        <w:rPr>
          <w:rFonts w:asciiTheme="minorHAnsi" w:hAnsiTheme="minorHAnsi" w:cstheme="minorHAnsi"/>
          <w:sz w:val="22"/>
        </w:rPr>
        <w:t>.  T</w:t>
      </w:r>
      <w:r w:rsidR="00E41BC7" w:rsidRPr="00CC2680">
        <w:rPr>
          <w:rFonts w:asciiTheme="minorHAnsi" w:hAnsiTheme="minorHAnsi" w:cstheme="minorHAnsi"/>
          <w:sz w:val="22"/>
        </w:rPr>
        <w:t xml:space="preserve">he authors observed that </w:t>
      </w:r>
      <w:r w:rsidR="00F7388A" w:rsidRPr="00CC2680">
        <w:rPr>
          <w:rFonts w:asciiTheme="minorHAnsi" w:hAnsiTheme="minorHAnsi" w:cstheme="minorHAnsi"/>
          <w:sz w:val="22"/>
        </w:rPr>
        <w:t>in</w:t>
      </w:r>
      <w:r w:rsidR="00167EC2" w:rsidRPr="00CC2680">
        <w:rPr>
          <w:rFonts w:asciiTheme="minorHAnsi" w:hAnsiTheme="minorHAnsi" w:cstheme="minorHAnsi"/>
          <w:sz w:val="22"/>
        </w:rPr>
        <w:t xml:space="preserve"> the 2 month</w:t>
      </w:r>
      <w:r w:rsidR="00F44326" w:rsidRPr="00CC2680">
        <w:rPr>
          <w:rFonts w:asciiTheme="minorHAnsi" w:hAnsiTheme="minorHAnsi" w:cstheme="minorHAnsi"/>
          <w:sz w:val="22"/>
        </w:rPr>
        <w:t xml:space="preserve"> reporting period, </w:t>
      </w:r>
      <w:r w:rsidR="00E41BC7" w:rsidRPr="00CC2680">
        <w:rPr>
          <w:rFonts w:asciiTheme="minorHAnsi" w:hAnsiTheme="minorHAnsi" w:cstheme="minorHAnsi"/>
          <w:sz w:val="22"/>
        </w:rPr>
        <w:t xml:space="preserve">the number of cases were not obviously higher than the </w:t>
      </w:r>
      <w:r w:rsidR="00167EC2" w:rsidRPr="00CC2680">
        <w:rPr>
          <w:rFonts w:asciiTheme="minorHAnsi" w:hAnsiTheme="minorHAnsi" w:cstheme="minorHAnsi"/>
          <w:sz w:val="22"/>
        </w:rPr>
        <w:t xml:space="preserve">anticipated </w:t>
      </w:r>
      <w:r w:rsidR="00E41BC7" w:rsidRPr="00CC2680">
        <w:rPr>
          <w:rFonts w:asciiTheme="minorHAnsi" w:hAnsiTheme="minorHAnsi" w:cstheme="minorHAnsi"/>
          <w:sz w:val="22"/>
        </w:rPr>
        <w:t>background rate</w:t>
      </w:r>
      <w:r w:rsidR="00F7388A" w:rsidRPr="00CC2680">
        <w:rPr>
          <w:rFonts w:asciiTheme="minorHAnsi" w:hAnsiTheme="minorHAnsi" w:cstheme="minorHAnsi"/>
          <w:sz w:val="22"/>
        </w:rPr>
        <w:t xml:space="preserve">.  A Scottish case-control study </w:t>
      </w:r>
      <w:r w:rsidR="007436EB" w:rsidRPr="00CC2680">
        <w:rPr>
          <w:rFonts w:asciiTheme="minorHAnsi" w:hAnsiTheme="minorHAnsi" w:cstheme="minorHAnsi"/>
          <w:sz w:val="22"/>
        </w:rPr>
        <w:t xml:space="preserve">of 2.53 million people receiving first dose Covid-19 vaccination </w:t>
      </w:r>
      <w:r w:rsidR="00F7388A" w:rsidRPr="00CC2680">
        <w:rPr>
          <w:rFonts w:asciiTheme="minorHAnsi" w:hAnsiTheme="minorHAnsi" w:cstheme="minorHAnsi"/>
          <w:sz w:val="22"/>
        </w:rPr>
        <w:t xml:space="preserve">found </w:t>
      </w:r>
      <w:r w:rsidR="00B6468C" w:rsidRPr="00CC2680">
        <w:rPr>
          <w:rFonts w:asciiTheme="minorHAnsi" w:hAnsiTheme="minorHAnsi" w:cstheme="minorHAnsi"/>
          <w:sz w:val="22"/>
        </w:rPr>
        <w:t xml:space="preserve">a small increased risk of </w:t>
      </w:r>
      <w:r w:rsidR="00F7388A" w:rsidRPr="00CC2680">
        <w:rPr>
          <w:rFonts w:asciiTheme="minorHAnsi" w:hAnsiTheme="minorHAnsi" w:cstheme="minorHAnsi"/>
          <w:sz w:val="22"/>
        </w:rPr>
        <w:t xml:space="preserve">ITP </w:t>
      </w:r>
      <w:r w:rsidR="00B6468C" w:rsidRPr="00CC2680">
        <w:rPr>
          <w:rFonts w:asciiTheme="minorHAnsi" w:hAnsiTheme="minorHAnsi" w:cstheme="minorHAnsi"/>
          <w:sz w:val="22"/>
        </w:rPr>
        <w:t>with an estimated i</w:t>
      </w:r>
      <w:r w:rsidR="00F7388A" w:rsidRPr="00CC2680">
        <w:rPr>
          <w:rFonts w:asciiTheme="minorHAnsi" w:hAnsiTheme="minorHAnsi" w:cstheme="minorHAnsi"/>
          <w:sz w:val="22"/>
        </w:rPr>
        <w:t xml:space="preserve">ncidence of 1.13 cases per 100,000 first doses of </w:t>
      </w:r>
      <w:r w:rsidR="00B6468C" w:rsidRPr="00CC2680">
        <w:rPr>
          <w:rFonts w:asciiTheme="minorHAnsi" w:hAnsiTheme="minorHAnsi" w:cstheme="minorHAnsi"/>
          <w:sz w:val="22"/>
        </w:rPr>
        <w:t>AstraZeneca, but no</w:t>
      </w:r>
      <w:r w:rsidR="00582B6F">
        <w:rPr>
          <w:rFonts w:asciiTheme="minorHAnsi" w:hAnsiTheme="minorHAnsi" w:cstheme="minorHAnsi"/>
          <w:sz w:val="22"/>
        </w:rPr>
        <w:t xml:space="preserve"> increase after the</w:t>
      </w:r>
      <w:r w:rsidR="00B6468C" w:rsidRPr="00CC2680">
        <w:rPr>
          <w:rFonts w:asciiTheme="minorHAnsi" w:hAnsiTheme="minorHAnsi" w:cstheme="minorHAnsi"/>
          <w:sz w:val="22"/>
        </w:rPr>
        <w:t xml:space="preserve"> Pfizer </w:t>
      </w:r>
      <w:r w:rsidR="00F7388A" w:rsidRPr="00CC2680">
        <w:rPr>
          <w:rFonts w:asciiTheme="minorHAnsi" w:hAnsiTheme="minorHAnsi" w:cstheme="minorHAnsi"/>
          <w:sz w:val="22"/>
        </w:rPr>
        <w:t>vaccine</w:t>
      </w:r>
      <w:r w:rsidR="00B6468C" w:rsidRPr="00CC2680">
        <w:rPr>
          <w:rFonts w:asciiTheme="minorHAnsi" w:hAnsiTheme="minorHAnsi" w:cstheme="minorHAnsi"/>
          <w:sz w:val="22"/>
        </w:rPr>
        <w:t xml:space="preserve"> (</w:t>
      </w:r>
      <w:r w:rsidR="00026836" w:rsidRPr="00CC2680">
        <w:rPr>
          <w:rFonts w:asciiTheme="minorHAnsi" w:hAnsiTheme="minorHAnsi" w:cstheme="minorHAnsi"/>
          <w:sz w:val="22"/>
        </w:rPr>
        <w:t xml:space="preserve">Simpson </w:t>
      </w:r>
      <w:r w:rsidR="004E3474">
        <w:rPr>
          <w:rFonts w:asciiTheme="minorHAnsi" w:hAnsiTheme="minorHAnsi" w:cstheme="minorHAnsi"/>
          <w:sz w:val="22"/>
        </w:rPr>
        <w:t>et al, Nat Med 2021</w:t>
      </w:r>
      <w:r w:rsidR="00B6468C" w:rsidRPr="00CC2680">
        <w:rPr>
          <w:rFonts w:asciiTheme="minorHAnsi" w:hAnsiTheme="minorHAnsi" w:cstheme="minorHAnsi"/>
          <w:sz w:val="22"/>
        </w:rPr>
        <w:t>).  This appear</w:t>
      </w:r>
      <w:r w:rsidR="007436EB" w:rsidRPr="00CC2680">
        <w:rPr>
          <w:rFonts w:asciiTheme="minorHAnsi" w:hAnsiTheme="minorHAnsi" w:cstheme="minorHAnsi"/>
          <w:sz w:val="22"/>
        </w:rPr>
        <w:t>ed</w:t>
      </w:r>
      <w:r w:rsidR="00B6468C" w:rsidRPr="00CC2680">
        <w:rPr>
          <w:rFonts w:asciiTheme="minorHAnsi" w:hAnsiTheme="minorHAnsi" w:cstheme="minorHAnsi"/>
          <w:sz w:val="22"/>
        </w:rPr>
        <w:t xml:space="preserve"> similar to the risk associated with other vaccines such as Hepatitis B, MMR and influenza. </w:t>
      </w:r>
      <w:r w:rsidR="00F7388A" w:rsidRPr="00CC2680">
        <w:rPr>
          <w:rFonts w:asciiTheme="minorHAnsi" w:hAnsiTheme="minorHAnsi" w:cstheme="minorHAnsi"/>
          <w:sz w:val="22"/>
        </w:rPr>
        <w:t xml:space="preserve">  </w:t>
      </w:r>
    </w:p>
    <w:p w14:paraId="5477E354" w14:textId="77777777" w:rsidR="00026836" w:rsidRPr="00CC2680" w:rsidRDefault="00026836" w:rsidP="00C102ED">
      <w:pPr>
        <w:rPr>
          <w:rFonts w:asciiTheme="minorHAnsi" w:hAnsiTheme="minorHAnsi" w:cstheme="minorHAnsi"/>
          <w:sz w:val="22"/>
        </w:rPr>
      </w:pPr>
    </w:p>
    <w:p w14:paraId="5477E355" w14:textId="788267E7" w:rsidR="004B43D7" w:rsidRPr="00CC2680" w:rsidRDefault="00C25AB7" w:rsidP="00C102ED">
      <w:pPr>
        <w:rPr>
          <w:rFonts w:asciiTheme="minorHAnsi" w:hAnsiTheme="minorHAnsi" w:cstheme="minorHAnsi"/>
          <w:sz w:val="22"/>
        </w:rPr>
      </w:pPr>
      <w:r>
        <w:rPr>
          <w:rFonts w:asciiTheme="minorHAnsi" w:hAnsiTheme="minorHAnsi" w:cstheme="minorHAnsi"/>
          <w:sz w:val="22"/>
        </w:rPr>
        <w:t xml:space="preserve">In patients with </w:t>
      </w:r>
      <w:r w:rsidR="00F44326" w:rsidRPr="00CC2680">
        <w:rPr>
          <w:rFonts w:asciiTheme="minorHAnsi" w:hAnsiTheme="minorHAnsi" w:cstheme="minorHAnsi"/>
          <w:sz w:val="22"/>
        </w:rPr>
        <w:t>existing ITP</w:t>
      </w:r>
      <w:r>
        <w:rPr>
          <w:rFonts w:asciiTheme="minorHAnsi" w:hAnsiTheme="minorHAnsi" w:cstheme="minorHAnsi"/>
          <w:sz w:val="22"/>
        </w:rPr>
        <w:t xml:space="preserve">, </w:t>
      </w:r>
      <w:r w:rsidR="009344D7">
        <w:rPr>
          <w:rFonts w:asciiTheme="minorHAnsi" w:hAnsiTheme="minorHAnsi" w:cstheme="minorHAnsi"/>
          <w:sz w:val="22"/>
        </w:rPr>
        <w:t>the reported risk of relapse following Covid-19 vaccination in three case series was 3-12% (</w:t>
      </w:r>
      <w:proofErr w:type="spellStart"/>
      <w:r w:rsidR="009344D7" w:rsidRPr="00CC2680">
        <w:rPr>
          <w:rFonts w:asciiTheme="minorHAnsi" w:hAnsiTheme="minorHAnsi" w:cstheme="minorHAnsi"/>
          <w:sz w:val="22"/>
        </w:rPr>
        <w:t>Kuter</w:t>
      </w:r>
      <w:proofErr w:type="spellEnd"/>
      <w:r w:rsidR="009344D7" w:rsidRPr="00CC2680">
        <w:rPr>
          <w:rFonts w:asciiTheme="minorHAnsi" w:hAnsiTheme="minorHAnsi" w:cstheme="minorHAnsi"/>
          <w:sz w:val="22"/>
        </w:rPr>
        <w:t xml:space="preserve"> </w:t>
      </w:r>
      <w:r w:rsidR="009344D7">
        <w:rPr>
          <w:rFonts w:asciiTheme="minorHAnsi" w:hAnsiTheme="minorHAnsi" w:cstheme="minorHAnsi"/>
          <w:sz w:val="22"/>
        </w:rPr>
        <w:t xml:space="preserve">et al, BJH 2021; </w:t>
      </w:r>
      <w:proofErr w:type="spellStart"/>
      <w:r w:rsidR="009344D7">
        <w:rPr>
          <w:rFonts w:asciiTheme="minorHAnsi" w:hAnsiTheme="minorHAnsi" w:cstheme="minorHAnsi"/>
          <w:sz w:val="22"/>
        </w:rPr>
        <w:t>Crickx</w:t>
      </w:r>
      <w:proofErr w:type="spellEnd"/>
      <w:r w:rsidR="009344D7">
        <w:rPr>
          <w:rFonts w:asciiTheme="minorHAnsi" w:hAnsiTheme="minorHAnsi" w:cstheme="minorHAnsi"/>
          <w:sz w:val="22"/>
        </w:rPr>
        <w:t xml:space="preserve"> E et al, BJH 2021;</w:t>
      </w:r>
      <w:r w:rsidR="009344D7" w:rsidRPr="009344D7">
        <w:rPr>
          <w:rFonts w:asciiTheme="minorHAnsi" w:hAnsiTheme="minorHAnsi" w:cstheme="minorHAnsi"/>
          <w:sz w:val="22"/>
        </w:rPr>
        <w:t xml:space="preserve"> </w:t>
      </w:r>
      <w:proofErr w:type="spellStart"/>
      <w:r w:rsidR="009344D7" w:rsidRPr="009344D7">
        <w:rPr>
          <w:rFonts w:asciiTheme="minorHAnsi" w:hAnsiTheme="minorHAnsi" w:cstheme="minorHAnsi"/>
          <w:sz w:val="22"/>
        </w:rPr>
        <w:t>Fazzitto</w:t>
      </w:r>
      <w:proofErr w:type="spellEnd"/>
      <w:r w:rsidR="009344D7" w:rsidRPr="009344D7">
        <w:rPr>
          <w:rFonts w:asciiTheme="minorHAnsi" w:hAnsiTheme="minorHAnsi" w:cstheme="minorHAnsi"/>
          <w:sz w:val="22"/>
        </w:rPr>
        <w:t xml:space="preserve"> B et al 2021</w:t>
      </w:r>
      <w:r w:rsidR="009344D7">
        <w:rPr>
          <w:rFonts w:asciiTheme="minorHAnsi" w:hAnsiTheme="minorHAnsi" w:cstheme="minorHAnsi"/>
          <w:sz w:val="22"/>
        </w:rPr>
        <w:t xml:space="preserve">).  </w:t>
      </w:r>
      <w:r w:rsidR="00230BF2">
        <w:rPr>
          <w:rFonts w:asciiTheme="minorHAnsi" w:hAnsiTheme="minorHAnsi" w:cstheme="minorHAnsi"/>
          <w:sz w:val="22"/>
        </w:rPr>
        <w:t xml:space="preserve">Most </w:t>
      </w:r>
      <w:r w:rsidR="00E0517C">
        <w:rPr>
          <w:rFonts w:asciiTheme="minorHAnsi" w:hAnsiTheme="minorHAnsi" w:cstheme="minorHAnsi"/>
          <w:sz w:val="22"/>
        </w:rPr>
        <w:t>relapses</w:t>
      </w:r>
      <w:r w:rsidR="00230BF2">
        <w:rPr>
          <w:rFonts w:asciiTheme="minorHAnsi" w:hAnsiTheme="minorHAnsi" w:cstheme="minorHAnsi"/>
          <w:sz w:val="22"/>
        </w:rPr>
        <w:t xml:space="preserve"> were identified between 2 and 7 days.</w:t>
      </w:r>
    </w:p>
    <w:p w14:paraId="5477E356" w14:textId="77777777" w:rsidR="004B43D7" w:rsidRPr="00CC2680" w:rsidRDefault="004B43D7" w:rsidP="00C102ED">
      <w:pPr>
        <w:rPr>
          <w:rFonts w:asciiTheme="minorHAnsi" w:hAnsiTheme="minorHAnsi" w:cstheme="minorHAnsi"/>
          <w:sz w:val="22"/>
        </w:rPr>
      </w:pPr>
    </w:p>
    <w:p w14:paraId="5477E357" w14:textId="306268F5" w:rsidR="004A2491" w:rsidRPr="00CC2680" w:rsidRDefault="00736577" w:rsidP="00C102ED">
      <w:pPr>
        <w:rPr>
          <w:rFonts w:asciiTheme="minorHAnsi" w:hAnsiTheme="minorHAnsi" w:cstheme="minorHAnsi"/>
          <w:b/>
          <w:color w:val="0070C0"/>
        </w:rPr>
      </w:pPr>
      <w:r w:rsidRPr="00CC2680">
        <w:rPr>
          <w:rFonts w:asciiTheme="minorHAnsi" w:hAnsiTheme="minorHAnsi" w:cstheme="minorHAnsi"/>
          <w:b/>
          <w:color w:val="0070C0"/>
        </w:rPr>
        <w:t xml:space="preserve">Reporting </w:t>
      </w:r>
      <w:r w:rsidR="001C5E04" w:rsidRPr="00CC2680">
        <w:rPr>
          <w:rFonts w:asciiTheme="minorHAnsi" w:hAnsiTheme="minorHAnsi" w:cstheme="minorHAnsi"/>
          <w:b/>
          <w:color w:val="0070C0"/>
        </w:rPr>
        <w:t>outcomes</w:t>
      </w:r>
      <w:r w:rsidRPr="00CC2680">
        <w:rPr>
          <w:rFonts w:asciiTheme="minorHAnsi" w:hAnsiTheme="minorHAnsi" w:cstheme="minorHAnsi"/>
          <w:b/>
          <w:color w:val="0070C0"/>
        </w:rPr>
        <w:t xml:space="preserve"> to </w:t>
      </w:r>
      <w:r w:rsidR="00B40AE4">
        <w:rPr>
          <w:rFonts w:asciiTheme="minorHAnsi" w:hAnsiTheme="minorHAnsi" w:cstheme="minorHAnsi"/>
          <w:b/>
          <w:color w:val="0070C0"/>
        </w:rPr>
        <w:t>the Health Security Agency</w:t>
      </w:r>
      <w:r w:rsidRPr="00CC2680">
        <w:rPr>
          <w:rFonts w:asciiTheme="minorHAnsi" w:hAnsiTheme="minorHAnsi" w:cstheme="minorHAnsi"/>
          <w:b/>
          <w:color w:val="0070C0"/>
        </w:rPr>
        <w:t xml:space="preserve"> (</w:t>
      </w:r>
      <w:r w:rsidR="00B40AE4">
        <w:rPr>
          <w:rFonts w:asciiTheme="minorHAnsi" w:hAnsiTheme="minorHAnsi" w:cstheme="minorHAnsi"/>
          <w:b/>
          <w:color w:val="0070C0"/>
        </w:rPr>
        <w:t>HSA</w:t>
      </w:r>
      <w:r w:rsidRPr="00CC2680">
        <w:rPr>
          <w:rFonts w:asciiTheme="minorHAnsi" w:hAnsiTheme="minorHAnsi" w:cstheme="minorHAnsi"/>
          <w:b/>
          <w:color w:val="0070C0"/>
        </w:rPr>
        <w:t>)</w:t>
      </w:r>
    </w:p>
    <w:p w14:paraId="5477E358" w14:textId="77777777" w:rsidR="00736577" w:rsidRPr="00CC2680" w:rsidRDefault="00736577" w:rsidP="00C102ED">
      <w:pPr>
        <w:rPr>
          <w:rFonts w:asciiTheme="minorHAnsi" w:hAnsiTheme="minorHAnsi" w:cstheme="minorHAnsi"/>
          <w:sz w:val="22"/>
        </w:rPr>
      </w:pPr>
    </w:p>
    <w:p w14:paraId="12774D24" w14:textId="0423C58E" w:rsidR="00A6457D" w:rsidRDefault="00A6457D" w:rsidP="00C102ED">
      <w:pPr>
        <w:rPr>
          <w:rFonts w:asciiTheme="minorHAnsi" w:hAnsiTheme="minorHAnsi" w:cstheme="minorHAnsi"/>
          <w:sz w:val="22"/>
        </w:rPr>
      </w:pPr>
      <w:r>
        <w:rPr>
          <w:rFonts w:asciiTheme="minorHAnsi" w:hAnsiTheme="minorHAnsi" w:cstheme="minorHAnsi"/>
          <w:sz w:val="22"/>
        </w:rPr>
        <w:t xml:space="preserve">Reporting of new or relapsed ITP cases following Covid-19 vaccination to </w:t>
      </w:r>
      <w:r w:rsidR="00B40AE4">
        <w:rPr>
          <w:rFonts w:asciiTheme="minorHAnsi" w:hAnsiTheme="minorHAnsi" w:cstheme="minorHAnsi"/>
          <w:sz w:val="22"/>
        </w:rPr>
        <w:t>HSA</w:t>
      </w:r>
      <w:r>
        <w:rPr>
          <w:rFonts w:asciiTheme="minorHAnsi" w:hAnsiTheme="minorHAnsi" w:cstheme="minorHAnsi"/>
          <w:sz w:val="22"/>
        </w:rPr>
        <w:t xml:space="preserve"> has now closed.  Cases can however be reported as vaccine adverse events to MHRA yellow card scheme at:  </w:t>
      </w:r>
      <w:hyperlink r:id="rId11" w:history="1">
        <w:r w:rsidRPr="00147BC1">
          <w:rPr>
            <w:rStyle w:val="Hyperlink"/>
            <w:rFonts w:asciiTheme="minorHAnsi" w:hAnsiTheme="minorHAnsi" w:cstheme="minorHAnsi"/>
            <w:sz w:val="22"/>
          </w:rPr>
          <w:t>https://coronavirus-yellowcard.mhra.gov.uk/</w:t>
        </w:r>
      </w:hyperlink>
      <w:r>
        <w:rPr>
          <w:rFonts w:asciiTheme="minorHAnsi" w:hAnsiTheme="minorHAnsi" w:cstheme="minorHAnsi"/>
          <w:sz w:val="22"/>
        </w:rPr>
        <w:t xml:space="preserve"> </w:t>
      </w:r>
    </w:p>
    <w:p w14:paraId="05D71B99" w14:textId="77777777" w:rsidR="00A6457D" w:rsidRDefault="00A6457D" w:rsidP="00C102ED">
      <w:pPr>
        <w:rPr>
          <w:rFonts w:asciiTheme="minorHAnsi" w:hAnsiTheme="minorHAnsi" w:cstheme="minorHAnsi"/>
          <w:sz w:val="22"/>
        </w:rPr>
      </w:pPr>
    </w:p>
    <w:p w14:paraId="5477E366" w14:textId="77777777" w:rsidR="005A1448" w:rsidRPr="00CC2680" w:rsidRDefault="005A1448" w:rsidP="005A1448">
      <w:pPr>
        <w:rPr>
          <w:rFonts w:asciiTheme="minorHAnsi" w:hAnsiTheme="minorHAnsi" w:cstheme="minorHAnsi"/>
          <w:sz w:val="22"/>
        </w:rPr>
      </w:pPr>
    </w:p>
    <w:p w14:paraId="5477E367" w14:textId="77777777" w:rsidR="005A1448" w:rsidRPr="00CC2680" w:rsidRDefault="005A1448" w:rsidP="005A1448">
      <w:pPr>
        <w:rPr>
          <w:rFonts w:asciiTheme="minorHAnsi" w:hAnsiTheme="minorHAnsi" w:cstheme="minorHAnsi"/>
          <w:b/>
          <w:color w:val="0070C0"/>
        </w:rPr>
      </w:pPr>
      <w:r w:rsidRPr="00CC2680">
        <w:rPr>
          <w:rFonts w:asciiTheme="minorHAnsi" w:hAnsiTheme="minorHAnsi" w:cstheme="minorHAnsi"/>
          <w:b/>
          <w:color w:val="0070C0"/>
        </w:rPr>
        <w:t>Guidance on ITP/ITP relapse post following Covid-19 vaccination</w:t>
      </w:r>
    </w:p>
    <w:p w14:paraId="5477E368" w14:textId="77777777" w:rsidR="005A1448" w:rsidRPr="00CC2680" w:rsidRDefault="005A1448" w:rsidP="005A1448">
      <w:pPr>
        <w:rPr>
          <w:rFonts w:asciiTheme="minorHAnsi" w:hAnsiTheme="minorHAnsi" w:cstheme="minorHAnsi"/>
          <w:sz w:val="22"/>
        </w:rPr>
      </w:pPr>
    </w:p>
    <w:p w14:paraId="5477E369" w14:textId="77777777" w:rsidR="008F411E" w:rsidRPr="00CC2680" w:rsidRDefault="008F411E" w:rsidP="005A1448">
      <w:pPr>
        <w:rPr>
          <w:rFonts w:asciiTheme="minorHAnsi" w:hAnsiTheme="minorHAnsi" w:cstheme="minorHAnsi"/>
          <w:sz w:val="22"/>
          <w:u w:val="single"/>
        </w:rPr>
      </w:pPr>
      <w:r w:rsidRPr="00CC2680">
        <w:rPr>
          <w:rFonts w:asciiTheme="minorHAnsi" w:hAnsiTheme="minorHAnsi" w:cstheme="minorHAnsi"/>
          <w:sz w:val="22"/>
          <w:u w:val="single"/>
        </w:rPr>
        <w:t>Diagnosis</w:t>
      </w:r>
    </w:p>
    <w:p w14:paraId="5477E36A" w14:textId="77777777" w:rsidR="0007541E" w:rsidRPr="00CC2680" w:rsidRDefault="0007541E" w:rsidP="005A1448">
      <w:pPr>
        <w:rPr>
          <w:rFonts w:asciiTheme="minorHAnsi" w:hAnsiTheme="minorHAnsi" w:cstheme="minorHAnsi"/>
          <w:sz w:val="22"/>
        </w:rPr>
      </w:pPr>
    </w:p>
    <w:p w14:paraId="5477E36B" w14:textId="0DCD1968" w:rsidR="005A1448" w:rsidRPr="00CC2680" w:rsidRDefault="003A6BEF" w:rsidP="005A1448">
      <w:pPr>
        <w:rPr>
          <w:rFonts w:asciiTheme="minorHAnsi" w:hAnsiTheme="minorHAnsi" w:cstheme="minorHAnsi"/>
          <w:sz w:val="22"/>
        </w:rPr>
      </w:pPr>
      <w:r w:rsidRPr="00CC2680">
        <w:rPr>
          <w:rFonts w:asciiTheme="minorHAnsi" w:hAnsiTheme="minorHAnsi" w:cstheme="minorHAnsi"/>
          <w:sz w:val="22"/>
        </w:rPr>
        <w:t xml:space="preserve">The diagnosis of </w:t>
      </w:r>
      <w:r w:rsidR="005A1448" w:rsidRPr="00CC2680">
        <w:rPr>
          <w:rFonts w:asciiTheme="minorHAnsi" w:hAnsiTheme="minorHAnsi" w:cstheme="minorHAnsi"/>
          <w:sz w:val="22"/>
        </w:rPr>
        <w:t>ITP</w:t>
      </w:r>
      <w:r w:rsidRPr="00CC2680">
        <w:rPr>
          <w:rFonts w:asciiTheme="minorHAnsi" w:hAnsiTheme="minorHAnsi" w:cstheme="minorHAnsi"/>
          <w:sz w:val="22"/>
        </w:rPr>
        <w:t xml:space="preserve"> can be made</w:t>
      </w:r>
      <w:r w:rsidR="005A1448" w:rsidRPr="00CC2680">
        <w:rPr>
          <w:rFonts w:asciiTheme="minorHAnsi" w:hAnsiTheme="minorHAnsi" w:cstheme="minorHAnsi"/>
          <w:sz w:val="22"/>
        </w:rPr>
        <w:t xml:space="preserve"> </w:t>
      </w:r>
      <w:r w:rsidRPr="00CC2680">
        <w:rPr>
          <w:rFonts w:asciiTheme="minorHAnsi" w:hAnsiTheme="minorHAnsi" w:cstheme="minorHAnsi"/>
          <w:sz w:val="22"/>
        </w:rPr>
        <w:t xml:space="preserve">using </w:t>
      </w:r>
      <w:r w:rsidR="00E553D7">
        <w:rPr>
          <w:rFonts w:asciiTheme="minorHAnsi" w:hAnsiTheme="minorHAnsi" w:cstheme="minorHAnsi"/>
          <w:sz w:val="22"/>
        </w:rPr>
        <w:t>standard criteria described</w:t>
      </w:r>
      <w:r w:rsidRPr="00CC2680">
        <w:rPr>
          <w:rFonts w:asciiTheme="minorHAnsi" w:hAnsiTheme="minorHAnsi" w:cstheme="minorHAnsi"/>
          <w:sz w:val="22"/>
        </w:rPr>
        <w:t xml:space="preserve"> </w:t>
      </w:r>
      <w:r w:rsidR="00E553D7">
        <w:rPr>
          <w:rFonts w:asciiTheme="minorHAnsi" w:hAnsiTheme="minorHAnsi" w:cstheme="minorHAnsi"/>
          <w:sz w:val="22"/>
        </w:rPr>
        <w:t>in</w:t>
      </w:r>
      <w:r w:rsidRPr="00CC2680">
        <w:rPr>
          <w:rFonts w:asciiTheme="minorHAnsi" w:hAnsiTheme="minorHAnsi" w:cstheme="minorHAnsi"/>
          <w:sz w:val="22"/>
        </w:rPr>
        <w:t xml:space="preserve"> the international consensus guideline (</w:t>
      </w:r>
      <w:proofErr w:type="spellStart"/>
      <w:r w:rsidRPr="00CC2680">
        <w:rPr>
          <w:rFonts w:asciiTheme="minorHAnsi" w:hAnsiTheme="minorHAnsi" w:cstheme="minorHAnsi"/>
          <w:sz w:val="22"/>
        </w:rPr>
        <w:t>Provan</w:t>
      </w:r>
      <w:proofErr w:type="spellEnd"/>
      <w:r w:rsidRPr="00CC2680">
        <w:rPr>
          <w:rFonts w:asciiTheme="minorHAnsi" w:hAnsiTheme="minorHAnsi" w:cstheme="minorHAnsi"/>
          <w:sz w:val="22"/>
        </w:rPr>
        <w:t xml:space="preserve"> </w:t>
      </w:r>
      <w:r w:rsidR="00E553D7" w:rsidRPr="00E553D7">
        <w:rPr>
          <w:rFonts w:asciiTheme="minorHAnsi" w:hAnsiTheme="minorHAnsi" w:cstheme="minorHAnsi"/>
          <w:sz w:val="22"/>
        </w:rPr>
        <w:t>et al Blood Adv 2019</w:t>
      </w:r>
      <w:r w:rsidRPr="00CC2680">
        <w:rPr>
          <w:rFonts w:asciiTheme="minorHAnsi" w:hAnsiTheme="minorHAnsi" w:cstheme="minorHAnsi"/>
          <w:sz w:val="22"/>
        </w:rPr>
        <w:t>).</w:t>
      </w:r>
    </w:p>
    <w:p w14:paraId="5477E36C" w14:textId="77777777" w:rsidR="003A6BEF" w:rsidRPr="00CC2680" w:rsidRDefault="003A6BEF" w:rsidP="005A1448">
      <w:pPr>
        <w:rPr>
          <w:rFonts w:asciiTheme="minorHAnsi" w:hAnsiTheme="minorHAnsi" w:cstheme="minorHAnsi"/>
          <w:sz w:val="22"/>
        </w:rPr>
      </w:pPr>
    </w:p>
    <w:p w14:paraId="5477E36D" w14:textId="51B8CB6D" w:rsidR="001F502B" w:rsidRPr="00CC2680" w:rsidRDefault="003A6BEF" w:rsidP="005A1448">
      <w:pPr>
        <w:rPr>
          <w:rFonts w:asciiTheme="minorHAnsi" w:hAnsiTheme="minorHAnsi" w:cstheme="minorHAnsi"/>
          <w:sz w:val="22"/>
        </w:rPr>
      </w:pPr>
      <w:r w:rsidRPr="00CC2680">
        <w:rPr>
          <w:rFonts w:asciiTheme="minorHAnsi" w:hAnsiTheme="minorHAnsi" w:cstheme="minorHAnsi"/>
          <w:sz w:val="22"/>
        </w:rPr>
        <w:t xml:space="preserve">A diagnosis of post Covid-19 vaccine associated ITP may be considered </w:t>
      </w:r>
      <w:r w:rsidR="00E553D7">
        <w:rPr>
          <w:rFonts w:asciiTheme="minorHAnsi" w:hAnsiTheme="minorHAnsi" w:cstheme="minorHAnsi"/>
          <w:sz w:val="22"/>
        </w:rPr>
        <w:t>with presentation or the onset of</w:t>
      </w:r>
      <w:r w:rsidRPr="00CC2680">
        <w:rPr>
          <w:rFonts w:asciiTheme="minorHAnsi" w:hAnsiTheme="minorHAnsi" w:cstheme="minorHAnsi"/>
          <w:sz w:val="22"/>
        </w:rPr>
        <w:t xml:space="preserve"> relevant symptoms within </w:t>
      </w:r>
      <w:r w:rsidR="00E553D7">
        <w:rPr>
          <w:rFonts w:asciiTheme="minorHAnsi" w:hAnsiTheme="minorHAnsi" w:cstheme="minorHAnsi"/>
          <w:sz w:val="22"/>
        </w:rPr>
        <w:t>30</w:t>
      </w:r>
      <w:r w:rsidRPr="00CC2680">
        <w:rPr>
          <w:rFonts w:asciiTheme="minorHAnsi" w:hAnsiTheme="minorHAnsi" w:cstheme="minorHAnsi"/>
          <w:sz w:val="22"/>
        </w:rPr>
        <w:t xml:space="preserve"> days of vaccination.  However</w:t>
      </w:r>
      <w:r w:rsidR="00105DA8">
        <w:rPr>
          <w:rFonts w:asciiTheme="minorHAnsi" w:hAnsiTheme="minorHAnsi" w:cstheme="minorHAnsi"/>
          <w:sz w:val="22"/>
        </w:rPr>
        <w:t>,</w:t>
      </w:r>
      <w:r w:rsidRPr="00CC2680">
        <w:rPr>
          <w:rFonts w:asciiTheme="minorHAnsi" w:hAnsiTheme="minorHAnsi" w:cstheme="minorHAnsi"/>
          <w:sz w:val="22"/>
        </w:rPr>
        <w:t xml:space="preserve"> alternative secondary causes should also be considered e.g. infection</w:t>
      </w:r>
      <w:r w:rsidR="00AA7FC3" w:rsidRPr="00CC2680">
        <w:rPr>
          <w:rFonts w:asciiTheme="minorHAnsi" w:hAnsiTheme="minorHAnsi" w:cstheme="minorHAnsi"/>
          <w:sz w:val="22"/>
        </w:rPr>
        <w:t xml:space="preserve"> </w:t>
      </w:r>
      <w:r w:rsidR="00E553D7">
        <w:rPr>
          <w:rFonts w:asciiTheme="minorHAnsi" w:hAnsiTheme="minorHAnsi" w:cstheme="minorHAnsi"/>
          <w:sz w:val="22"/>
        </w:rPr>
        <w:t>(</w:t>
      </w:r>
      <w:r w:rsidR="00AA7FC3" w:rsidRPr="00CC2680">
        <w:rPr>
          <w:rFonts w:asciiTheme="minorHAnsi" w:hAnsiTheme="minorHAnsi" w:cstheme="minorHAnsi"/>
          <w:sz w:val="22"/>
        </w:rPr>
        <w:t>including Covid-19</w:t>
      </w:r>
      <w:r w:rsidR="00E553D7">
        <w:rPr>
          <w:rFonts w:asciiTheme="minorHAnsi" w:hAnsiTheme="minorHAnsi" w:cstheme="minorHAnsi"/>
          <w:sz w:val="22"/>
        </w:rPr>
        <w:t>)</w:t>
      </w:r>
      <w:r w:rsidRPr="00CC2680">
        <w:rPr>
          <w:rFonts w:asciiTheme="minorHAnsi" w:hAnsiTheme="minorHAnsi" w:cstheme="minorHAnsi"/>
          <w:sz w:val="22"/>
        </w:rPr>
        <w:t xml:space="preserve">, immunodeficiency, </w:t>
      </w:r>
      <w:r w:rsidR="00AF1595" w:rsidRPr="00CC2680">
        <w:rPr>
          <w:rFonts w:asciiTheme="minorHAnsi" w:hAnsiTheme="minorHAnsi" w:cstheme="minorHAnsi"/>
          <w:sz w:val="22"/>
        </w:rPr>
        <w:t>and systemic</w:t>
      </w:r>
      <w:r w:rsidRPr="00CC2680">
        <w:rPr>
          <w:rFonts w:asciiTheme="minorHAnsi" w:hAnsiTheme="minorHAnsi" w:cstheme="minorHAnsi"/>
          <w:sz w:val="22"/>
        </w:rPr>
        <w:t xml:space="preserve"> autoimmune or lymphoprol</w:t>
      </w:r>
      <w:r w:rsidR="001F502B" w:rsidRPr="00CC2680">
        <w:rPr>
          <w:rFonts w:asciiTheme="minorHAnsi" w:hAnsiTheme="minorHAnsi" w:cstheme="minorHAnsi"/>
          <w:sz w:val="22"/>
        </w:rPr>
        <w:t xml:space="preserve">iferative disorders.  </w:t>
      </w:r>
    </w:p>
    <w:p w14:paraId="5477E36E" w14:textId="77777777" w:rsidR="001F502B" w:rsidRPr="00CC2680" w:rsidRDefault="001F502B" w:rsidP="005A1448">
      <w:pPr>
        <w:rPr>
          <w:rFonts w:asciiTheme="minorHAnsi" w:hAnsiTheme="minorHAnsi" w:cstheme="minorHAnsi"/>
          <w:sz w:val="22"/>
        </w:rPr>
      </w:pPr>
    </w:p>
    <w:p w14:paraId="5477E36F" w14:textId="77777777" w:rsidR="003A6BEF" w:rsidRPr="00CC2680" w:rsidRDefault="001F502B" w:rsidP="005A1448">
      <w:pPr>
        <w:rPr>
          <w:rFonts w:asciiTheme="minorHAnsi" w:hAnsiTheme="minorHAnsi" w:cstheme="minorHAnsi"/>
          <w:sz w:val="22"/>
        </w:rPr>
      </w:pPr>
      <w:r w:rsidRPr="00CC2680">
        <w:rPr>
          <w:rFonts w:asciiTheme="minorHAnsi" w:hAnsiTheme="minorHAnsi" w:cstheme="minorHAnsi"/>
          <w:sz w:val="22"/>
        </w:rPr>
        <w:t xml:space="preserve">Another important post-vaccine complication that can occur during this </w:t>
      </w:r>
      <w:r w:rsidR="00D306E6">
        <w:rPr>
          <w:rFonts w:asciiTheme="minorHAnsi" w:hAnsiTheme="minorHAnsi" w:cstheme="minorHAnsi"/>
          <w:sz w:val="22"/>
        </w:rPr>
        <w:t xml:space="preserve">time </w:t>
      </w:r>
      <w:r w:rsidRPr="00CC2680">
        <w:rPr>
          <w:rFonts w:asciiTheme="minorHAnsi" w:hAnsiTheme="minorHAnsi" w:cstheme="minorHAnsi"/>
          <w:sz w:val="22"/>
        </w:rPr>
        <w:t xml:space="preserve">is Vaccine-induced Immune Thrombocytopenia and Thrombosis (VITT).  Updated guidance on VITT is linked from the following webpage: </w:t>
      </w:r>
      <w:hyperlink r:id="rId12" w:history="1">
        <w:r w:rsidRPr="00CC2680">
          <w:rPr>
            <w:rStyle w:val="Hyperlink"/>
            <w:rFonts w:asciiTheme="minorHAnsi" w:hAnsiTheme="minorHAnsi" w:cstheme="minorHAnsi"/>
            <w:sz w:val="22"/>
          </w:rPr>
          <w:t>https://b-s-h.org.uk/about-us/news/guidance-produced-by-the-expert-haematology-panel-ehp-focussed-on-vaccine-induced-thrombosis-and-thrombocytopenia-vitt/</w:t>
        </w:r>
      </w:hyperlink>
      <w:r w:rsidRPr="00CC2680">
        <w:rPr>
          <w:rFonts w:asciiTheme="minorHAnsi" w:hAnsiTheme="minorHAnsi" w:cstheme="minorHAnsi"/>
          <w:sz w:val="22"/>
        </w:rPr>
        <w:t xml:space="preserve">. In cases of suspected post-Covid-19 vaccine ITP, patients should have a clotting screen including </w:t>
      </w:r>
      <w:proofErr w:type="spellStart"/>
      <w:r w:rsidRPr="00CC2680">
        <w:rPr>
          <w:rFonts w:asciiTheme="minorHAnsi" w:hAnsiTheme="minorHAnsi" w:cstheme="minorHAnsi"/>
          <w:sz w:val="22"/>
        </w:rPr>
        <w:t>Claus</w:t>
      </w:r>
      <w:r w:rsidR="008F411E" w:rsidRPr="00CC2680">
        <w:rPr>
          <w:rFonts w:asciiTheme="minorHAnsi" w:hAnsiTheme="minorHAnsi" w:cstheme="minorHAnsi"/>
          <w:sz w:val="22"/>
        </w:rPr>
        <w:t>s</w:t>
      </w:r>
      <w:proofErr w:type="spellEnd"/>
      <w:r w:rsidRPr="00CC2680">
        <w:rPr>
          <w:rFonts w:asciiTheme="minorHAnsi" w:hAnsiTheme="minorHAnsi" w:cstheme="minorHAnsi"/>
          <w:sz w:val="22"/>
        </w:rPr>
        <w:t xml:space="preserve"> Fibrinogen and D-Dimer</w:t>
      </w:r>
      <w:r w:rsidR="008F411E" w:rsidRPr="00CC2680">
        <w:rPr>
          <w:rFonts w:asciiTheme="minorHAnsi" w:hAnsiTheme="minorHAnsi" w:cstheme="minorHAnsi"/>
          <w:sz w:val="22"/>
        </w:rPr>
        <w:t>. Symptoms or signs of arterial or venous thrombosis should be appropriately investigated.</w:t>
      </w:r>
    </w:p>
    <w:p w14:paraId="5477E370" w14:textId="77777777" w:rsidR="008F411E" w:rsidRPr="00CC2680" w:rsidRDefault="008F411E" w:rsidP="005A1448">
      <w:pPr>
        <w:rPr>
          <w:rFonts w:asciiTheme="minorHAnsi" w:hAnsiTheme="minorHAnsi" w:cstheme="minorHAnsi"/>
          <w:sz w:val="22"/>
        </w:rPr>
      </w:pPr>
    </w:p>
    <w:p w14:paraId="5477E371" w14:textId="77777777" w:rsidR="008F411E" w:rsidRPr="00CC2680" w:rsidRDefault="008F411E" w:rsidP="005A1448">
      <w:pPr>
        <w:rPr>
          <w:rFonts w:asciiTheme="minorHAnsi" w:hAnsiTheme="minorHAnsi" w:cstheme="minorHAnsi"/>
          <w:sz w:val="22"/>
          <w:u w:val="single"/>
        </w:rPr>
      </w:pPr>
      <w:r w:rsidRPr="00CC2680">
        <w:rPr>
          <w:rFonts w:asciiTheme="minorHAnsi" w:hAnsiTheme="minorHAnsi" w:cstheme="minorHAnsi"/>
          <w:sz w:val="22"/>
          <w:u w:val="single"/>
        </w:rPr>
        <w:t>Treatment</w:t>
      </w:r>
    </w:p>
    <w:p w14:paraId="5477E372" w14:textId="77777777" w:rsidR="0007541E" w:rsidRPr="00CC2680" w:rsidRDefault="0007541E" w:rsidP="005A1448">
      <w:pPr>
        <w:rPr>
          <w:rFonts w:asciiTheme="minorHAnsi" w:hAnsiTheme="minorHAnsi" w:cstheme="minorHAnsi"/>
          <w:sz w:val="22"/>
        </w:rPr>
      </w:pPr>
    </w:p>
    <w:p w14:paraId="5477E373" w14:textId="09ECA90B" w:rsidR="008F411E" w:rsidRPr="00CC2680" w:rsidRDefault="00AA7FC3" w:rsidP="005A1448">
      <w:pPr>
        <w:rPr>
          <w:rFonts w:asciiTheme="minorHAnsi" w:hAnsiTheme="minorHAnsi" w:cstheme="minorHAnsi"/>
          <w:sz w:val="22"/>
        </w:rPr>
      </w:pPr>
      <w:r w:rsidRPr="00CC2680">
        <w:rPr>
          <w:rFonts w:asciiTheme="minorHAnsi" w:hAnsiTheme="minorHAnsi" w:cstheme="minorHAnsi"/>
          <w:sz w:val="22"/>
        </w:rPr>
        <w:t xml:space="preserve">There is currently insufficient published evidence to </w:t>
      </w:r>
      <w:r w:rsidR="00DC1B86">
        <w:rPr>
          <w:rFonts w:asciiTheme="minorHAnsi" w:hAnsiTheme="minorHAnsi" w:cstheme="minorHAnsi"/>
          <w:sz w:val="22"/>
        </w:rPr>
        <w:t xml:space="preserve">justify adjustments to previous advice on when to </w:t>
      </w:r>
      <w:r w:rsidR="00FD2E0D" w:rsidRPr="00CC2680">
        <w:rPr>
          <w:rFonts w:asciiTheme="minorHAnsi" w:hAnsiTheme="minorHAnsi" w:cstheme="minorHAnsi"/>
          <w:sz w:val="22"/>
        </w:rPr>
        <w:t xml:space="preserve">start </w:t>
      </w:r>
      <w:r w:rsidRPr="00CC2680">
        <w:rPr>
          <w:rFonts w:asciiTheme="minorHAnsi" w:hAnsiTheme="minorHAnsi" w:cstheme="minorHAnsi"/>
          <w:sz w:val="22"/>
        </w:rPr>
        <w:t xml:space="preserve">treatment </w:t>
      </w:r>
      <w:r w:rsidR="00DC1B86">
        <w:rPr>
          <w:rFonts w:asciiTheme="minorHAnsi" w:hAnsiTheme="minorHAnsi" w:cstheme="minorHAnsi"/>
          <w:sz w:val="22"/>
        </w:rPr>
        <w:t>or</w:t>
      </w:r>
      <w:r w:rsidRPr="00CC2680">
        <w:rPr>
          <w:rFonts w:asciiTheme="minorHAnsi" w:hAnsiTheme="minorHAnsi" w:cstheme="minorHAnsi"/>
          <w:sz w:val="22"/>
        </w:rPr>
        <w:t xml:space="preserve"> </w:t>
      </w:r>
      <w:r w:rsidR="00AF1595">
        <w:rPr>
          <w:rFonts w:asciiTheme="minorHAnsi" w:hAnsiTheme="minorHAnsi" w:cstheme="minorHAnsi"/>
          <w:sz w:val="22"/>
        </w:rPr>
        <w:t xml:space="preserve">the </w:t>
      </w:r>
      <w:r w:rsidR="00FD2E0D" w:rsidRPr="00CC2680">
        <w:rPr>
          <w:rFonts w:asciiTheme="minorHAnsi" w:hAnsiTheme="minorHAnsi" w:cstheme="minorHAnsi"/>
          <w:sz w:val="22"/>
        </w:rPr>
        <w:t>choice</w:t>
      </w:r>
      <w:r w:rsidRPr="00CC2680">
        <w:rPr>
          <w:rFonts w:asciiTheme="minorHAnsi" w:hAnsiTheme="minorHAnsi" w:cstheme="minorHAnsi"/>
          <w:sz w:val="22"/>
        </w:rPr>
        <w:t xml:space="preserve"> of treatment</w:t>
      </w:r>
      <w:r w:rsidR="00FD2E0D" w:rsidRPr="00CC2680">
        <w:rPr>
          <w:rFonts w:asciiTheme="minorHAnsi" w:hAnsiTheme="minorHAnsi" w:cstheme="minorHAnsi"/>
          <w:sz w:val="22"/>
        </w:rPr>
        <w:t>,</w:t>
      </w:r>
      <w:r w:rsidRPr="00CC2680">
        <w:rPr>
          <w:rFonts w:asciiTheme="minorHAnsi" w:hAnsiTheme="minorHAnsi" w:cstheme="minorHAnsi"/>
          <w:sz w:val="22"/>
        </w:rPr>
        <w:t xml:space="preserve"> </w:t>
      </w:r>
      <w:r w:rsidR="00DC1B86">
        <w:rPr>
          <w:rFonts w:asciiTheme="minorHAnsi" w:hAnsiTheme="minorHAnsi" w:cstheme="minorHAnsi"/>
          <w:sz w:val="22"/>
        </w:rPr>
        <w:t>f</w:t>
      </w:r>
      <w:r w:rsidRPr="00CC2680">
        <w:rPr>
          <w:rFonts w:asciiTheme="minorHAnsi" w:hAnsiTheme="minorHAnsi" w:cstheme="minorHAnsi"/>
          <w:sz w:val="22"/>
        </w:rPr>
        <w:t>or ITP (</w:t>
      </w:r>
      <w:proofErr w:type="spellStart"/>
      <w:r w:rsidRPr="00CC2680">
        <w:rPr>
          <w:rFonts w:asciiTheme="minorHAnsi" w:hAnsiTheme="minorHAnsi" w:cstheme="minorHAnsi"/>
          <w:sz w:val="22"/>
        </w:rPr>
        <w:t>Provan</w:t>
      </w:r>
      <w:proofErr w:type="spellEnd"/>
      <w:r w:rsidRPr="00CC2680">
        <w:rPr>
          <w:rFonts w:asciiTheme="minorHAnsi" w:hAnsiTheme="minorHAnsi" w:cstheme="minorHAnsi"/>
          <w:sz w:val="22"/>
        </w:rPr>
        <w:t xml:space="preserve"> </w:t>
      </w:r>
      <w:r w:rsidR="00305F3B">
        <w:rPr>
          <w:rFonts w:asciiTheme="minorHAnsi" w:hAnsiTheme="minorHAnsi" w:cstheme="minorHAnsi"/>
          <w:sz w:val="22"/>
        </w:rPr>
        <w:t>et al Blood Adv 2019</w:t>
      </w:r>
      <w:r w:rsidRPr="00CC2680">
        <w:rPr>
          <w:rFonts w:asciiTheme="minorHAnsi" w:hAnsiTheme="minorHAnsi" w:cstheme="minorHAnsi"/>
          <w:sz w:val="22"/>
        </w:rPr>
        <w:t xml:space="preserve">) and ITP during the pandemic (Pavord </w:t>
      </w:r>
      <w:r w:rsidR="00F51277">
        <w:rPr>
          <w:rFonts w:asciiTheme="minorHAnsi" w:hAnsiTheme="minorHAnsi" w:cstheme="minorHAnsi"/>
          <w:sz w:val="22"/>
        </w:rPr>
        <w:t>et al BJH 2021</w:t>
      </w:r>
      <w:r w:rsidRPr="00CC2680">
        <w:rPr>
          <w:rFonts w:asciiTheme="minorHAnsi" w:hAnsiTheme="minorHAnsi" w:cstheme="minorHAnsi"/>
          <w:sz w:val="22"/>
        </w:rPr>
        <w:t>).  Clinical experience suggests that many cases can either be observed for resolution or respond to typical first line treatments</w:t>
      </w:r>
      <w:r w:rsidR="00A04A3B" w:rsidRPr="00CC2680">
        <w:rPr>
          <w:rFonts w:asciiTheme="minorHAnsi" w:hAnsiTheme="minorHAnsi" w:cstheme="minorHAnsi"/>
          <w:sz w:val="22"/>
        </w:rPr>
        <w:t>.  In contrast, some patients have a more chronic course and require further treatment</w:t>
      </w:r>
      <w:r w:rsidRPr="00CC2680">
        <w:rPr>
          <w:rFonts w:asciiTheme="minorHAnsi" w:hAnsiTheme="minorHAnsi" w:cstheme="minorHAnsi"/>
          <w:sz w:val="22"/>
        </w:rPr>
        <w:t xml:space="preserve">. </w:t>
      </w:r>
    </w:p>
    <w:p w14:paraId="5477E374" w14:textId="77777777" w:rsidR="0007541E" w:rsidRPr="00CC2680" w:rsidRDefault="0007541E" w:rsidP="005A1448">
      <w:pPr>
        <w:rPr>
          <w:rFonts w:asciiTheme="minorHAnsi" w:hAnsiTheme="minorHAnsi" w:cstheme="minorHAnsi"/>
          <w:sz w:val="22"/>
        </w:rPr>
      </w:pPr>
    </w:p>
    <w:p w14:paraId="3763DE65" w14:textId="55A346F4" w:rsidR="00125D11" w:rsidRDefault="00B33BE8" w:rsidP="00B33BE8">
      <w:r>
        <w:rPr>
          <w:rFonts w:asciiTheme="minorHAnsi" w:hAnsiTheme="minorHAnsi" w:cstheme="minorHAnsi"/>
          <w:sz w:val="22"/>
        </w:rPr>
        <w:t xml:space="preserve">The last Wednesday Teams meeting to discuss difficult cases was 5th October 2022 and has now been discontinued.  Guidance for difficult cases can be sought through the local UK ITP Clinical centre: </w:t>
      </w:r>
      <w:hyperlink r:id="rId13" w:history="1">
        <w:r w:rsidRPr="000A607B">
          <w:rPr>
            <w:rStyle w:val="Hyperlink"/>
            <w:rFonts w:asciiTheme="minorHAnsi" w:hAnsiTheme="minorHAnsi" w:cstheme="minorHAnsi"/>
            <w:sz w:val="22"/>
          </w:rPr>
          <w:t>http://www.ukitpforum.org/index.php/en/itp-clinical-centres</w:t>
        </w:r>
      </w:hyperlink>
      <w:r>
        <w:rPr>
          <w:rFonts w:asciiTheme="minorHAnsi" w:hAnsiTheme="minorHAnsi" w:cstheme="minorHAnsi"/>
          <w:sz w:val="22"/>
        </w:rPr>
        <w:t xml:space="preserve"> </w:t>
      </w:r>
    </w:p>
    <w:p w14:paraId="5477E376" w14:textId="77777777" w:rsidR="0007541E" w:rsidRPr="00CC2680" w:rsidRDefault="0007541E" w:rsidP="005A1448">
      <w:pPr>
        <w:rPr>
          <w:rFonts w:asciiTheme="minorHAnsi" w:hAnsiTheme="minorHAnsi" w:cstheme="minorHAnsi"/>
          <w:sz w:val="22"/>
        </w:rPr>
      </w:pPr>
    </w:p>
    <w:p w14:paraId="5477E377" w14:textId="77777777" w:rsidR="0007541E" w:rsidRPr="00CC2680" w:rsidRDefault="00FD2E0D" w:rsidP="005A1448">
      <w:pPr>
        <w:rPr>
          <w:rFonts w:asciiTheme="minorHAnsi" w:hAnsiTheme="minorHAnsi" w:cstheme="minorHAnsi"/>
          <w:sz w:val="22"/>
          <w:u w:val="single"/>
        </w:rPr>
      </w:pPr>
      <w:r w:rsidRPr="00CC2680">
        <w:rPr>
          <w:rFonts w:asciiTheme="minorHAnsi" w:hAnsiTheme="minorHAnsi" w:cstheme="minorHAnsi"/>
          <w:sz w:val="22"/>
          <w:u w:val="single"/>
        </w:rPr>
        <w:t>ITP patients receiving</w:t>
      </w:r>
      <w:r w:rsidR="0007541E" w:rsidRPr="00CC2680">
        <w:rPr>
          <w:rFonts w:asciiTheme="minorHAnsi" w:hAnsiTheme="minorHAnsi" w:cstheme="minorHAnsi"/>
          <w:sz w:val="22"/>
          <w:u w:val="single"/>
        </w:rPr>
        <w:t xml:space="preserve"> </w:t>
      </w:r>
      <w:r w:rsidR="009912D0" w:rsidRPr="00CC2680">
        <w:rPr>
          <w:rFonts w:asciiTheme="minorHAnsi" w:hAnsiTheme="minorHAnsi" w:cstheme="minorHAnsi"/>
          <w:sz w:val="22"/>
          <w:u w:val="single"/>
        </w:rPr>
        <w:t xml:space="preserve">the </w:t>
      </w:r>
      <w:r w:rsidR="0007541E" w:rsidRPr="00CC2680">
        <w:rPr>
          <w:rFonts w:asciiTheme="minorHAnsi" w:hAnsiTheme="minorHAnsi" w:cstheme="minorHAnsi"/>
          <w:sz w:val="22"/>
          <w:u w:val="single"/>
        </w:rPr>
        <w:t>Covid-19 vaccine</w:t>
      </w:r>
    </w:p>
    <w:p w14:paraId="5477E378" w14:textId="77777777" w:rsidR="0007541E" w:rsidRDefault="00CC2680" w:rsidP="005A1448">
      <w:pPr>
        <w:rPr>
          <w:rFonts w:asciiTheme="minorHAnsi" w:hAnsiTheme="minorHAnsi" w:cstheme="minorHAnsi"/>
          <w:sz w:val="22"/>
        </w:rPr>
      </w:pPr>
      <w:r w:rsidRPr="00CC2680">
        <w:rPr>
          <w:rFonts w:asciiTheme="minorHAnsi" w:hAnsiTheme="minorHAnsi" w:cstheme="minorHAnsi"/>
          <w:sz w:val="22"/>
        </w:rPr>
        <w:t xml:space="preserve">Given the effectiveness of vaccination and the morbidities and mortality from Covid-19 infection, including the risk of Covid-19 associated </w:t>
      </w:r>
      <w:r w:rsidR="00AF1595" w:rsidRPr="00CC2680">
        <w:rPr>
          <w:rFonts w:asciiTheme="minorHAnsi" w:hAnsiTheme="minorHAnsi" w:cstheme="minorHAnsi"/>
          <w:sz w:val="22"/>
        </w:rPr>
        <w:t>ITP;</w:t>
      </w:r>
      <w:r w:rsidRPr="00CC2680">
        <w:rPr>
          <w:rFonts w:asciiTheme="minorHAnsi" w:hAnsiTheme="minorHAnsi" w:cstheme="minorHAnsi"/>
          <w:sz w:val="22"/>
        </w:rPr>
        <w:t xml:space="preserve"> ITP is </w:t>
      </w:r>
      <w:r w:rsidRPr="00AF56F3">
        <w:rPr>
          <w:rFonts w:asciiTheme="minorHAnsi" w:hAnsiTheme="minorHAnsi" w:cstheme="minorHAnsi"/>
          <w:sz w:val="22"/>
          <w:u w:val="single"/>
        </w:rPr>
        <w:t>not</w:t>
      </w:r>
      <w:r w:rsidRPr="00CC2680">
        <w:rPr>
          <w:rFonts w:asciiTheme="minorHAnsi" w:hAnsiTheme="minorHAnsi" w:cstheme="minorHAnsi"/>
          <w:sz w:val="22"/>
        </w:rPr>
        <w:t xml:space="preserve"> a contra-indication to vaccination.</w:t>
      </w:r>
    </w:p>
    <w:p w14:paraId="5477E379" w14:textId="77777777" w:rsidR="00AF1595" w:rsidRDefault="00AF1595" w:rsidP="005A1448">
      <w:pPr>
        <w:rPr>
          <w:rFonts w:asciiTheme="minorHAnsi" w:hAnsiTheme="minorHAnsi" w:cstheme="minorHAnsi"/>
          <w:sz w:val="22"/>
        </w:rPr>
      </w:pPr>
    </w:p>
    <w:p w14:paraId="5477E37A" w14:textId="77777777" w:rsidR="00AF1595" w:rsidRDefault="00AF1595" w:rsidP="005A1448">
      <w:pPr>
        <w:rPr>
          <w:rFonts w:asciiTheme="minorHAnsi" w:hAnsiTheme="minorHAnsi" w:cstheme="minorHAnsi"/>
          <w:sz w:val="22"/>
        </w:rPr>
      </w:pPr>
      <w:r>
        <w:rPr>
          <w:rFonts w:asciiTheme="minorHAnsi" w:hAnsiTheme="minorHAnsi" w:cstheme="minorHAnsi"/>
          <w:sz w:val="22"/>
        </w:rPr>
        <w:t xml:space="preserve">ITP has </w:t>
      </w:r>
      <w:r w:rsidRPr="00F57A2E">
        <w:rPr>
          <w:rFonts w:asciiTheme="minorHAnsi" w:hAnsiTheme="minorHAnsi" w:cstheme="minorHAnsi"/>
          <w:sz w:val="22"/>
          <w:u w:val="single"/>
        </w:rPr>
        <w:t>not</w:t>
      </w:r>
      <w:r>
        <w:rPr>
          <w:rFonts w:asciiTheme="minorHAnsi" w:hAnsiTheme="minorHAnsi" w:cstheme="minorHAnsi"/>
          <w:sz w:val="22"/>
        </w:rPr>
        <w:t xml:space="preserve"> been identified as a risk factor for VITT and does not influence the decision on vaccine type.</w:t>
      </w:r>
    </w:p>
    <w:p w14:paraId="5477E37B" w14:textId="77777777" w:rsidR="00AF1595" w:rsidRDefault="00AF1595" w:rsidP="005A1448">
      <w:pPr>
        <w:rPr>
          <w:rFonts w:asciiTheme="minorHAnsi" w:hAnsiTheme="minorHAnsi" w:cstheme="minorHAnsi"/>
          <w:sz w:val="22"/>
        </w:rPr>
      </w:pPr>
    </w:p>
    <w:p w14:paraId="5477E37C" w14:textId="4A6A1FB0" w:rsidR="00AF1595" w:rsidRPr="00CC2680" w:rsidRDefault="00AF1595" w:rsidP="005A1448">
      <w:pPr>
        <w:rPr>
          <w:rFonts w:asciiTheme="minorHAnsi" w:hAnsiTheme="minorHAnsi" w:cstheme="minorHAnsi"/>
          <w:sz w:val="22"/>
        </w:rPr>
      </w:pPr>
      <w:r>
        <w:rPr>
          <w:rFonts w:asciiTheme="minorHAnsi" w:hAnsiTheme="minorHAnsi" w:cstheme="minorHAnsi"/>
          <w:sz w:val="22"/>
        </w:rPr>
        <w:t xml:space="preserve">Some patients with ITP </w:t>
      </w:r>
      <w:r w:rsidR="00AF56F3">
        <w:rPr>
          <w:rFonts w:asciiTheme="minorHAnsi" w:hAnsiTheme="minorHAnsi" w:cstheme="minorHAnsi"/>
          <w:sz w:val="22"/>
        </w:rPr>
        <w:t xml:space="preserve">will be </w:t>
      </w:r>
      <w:r>
        <w:rPr>
          <w:rFonts w:asciiTheme="minorHAnsi" w:hAnsiTheme="minorHAnsi" w:cstheme="minorHAnsi"/>
          <w:sz w:val="22"/>
        </w:rPr>
        <w:t xml:space="preserve">receiving immunosuppression.  </w:t>
      </w:r>
      <w:r w:rsidR="00AF56F3">
        <w:rPr>
          <w:rFonts w:asciiTheme="minorHAnsi" w:hAnsiTheme="minorHAnsi" w:cstheme="minorHAnsi"/>
          <w:sz w:val="22"/>
        </w:rPr>
        <w:t>Those on immunosuppression are considered an at risk group</w:t>
      </w:r>
      <w:r w:rsidR="00105DA8">
        <w:rPr>
          <w:rFonts w:asciiTheme="minorHAnsi" w:hAnsiTheme="minorHAnsi" w:cstheme="minorHAnsi"/>
          <w:sz w:val="22"/>
        </w:rPr>
        <w:t xml:space="preserve"> for COVID-19</w:t>
      </w:r>
      <w:r w:rsidR="00AF56F3">
        <w:rPr>
          <w:rFonts w:asciiTheme="minorHAnsi" w:hAnsiTheme="minorHAnsi" w:cstheme="minorHAnsi"/>
          <w:sz w:val="22"/>
        </w:rPr>
        <w:t>.  Although these individuals may not make a full immunological response to vaccination, it is still recommended (</w:t>
      </w:r>
      <w:hyperlink r:id="rId14" w:history="1">
        <w:r w:rsidR="00AF56F3" w:rsidRPr="00FB023C">
          <w:rPr>
            <w:rStyle w:val="Hyperlink"/>
            <w:rFonts w:asciiTheme="minorHAnsi" w:hAnsiTheme="minorHAnsi" w:cstheme="minorHAnsi"/>
            <w:sz w:val="22"/>
          </w:rPr>
          <w:t>https://www.gov.uk/government/publications/covid-19-the-green-book-chapter-14a</w:t>
        </w:r>
      </w:hyperlink>
      <w:r w:rsidR="00AF56F3">
        <w:rPr>
          <w:rFonts w:asciiTheme="minorHAnsi" w:hAnsiTheme="minorHAnsi" w:cstheme="minorHAnsi"/>
          <w:sz w:val="22"/>
        </w:rPr>
        <w:t xml:space="preserve">).  </w:t>
      </w:r>
    </w:p>
    <w:p w14:paraId="5477E37D" w14:textId="77777777" w:rsidR="0007541E" w:rsidRDefault="0007541E" w:rsidP="005A1448">
      <w:pPr>
        <w:rPr>
          <w:rFonts w:asciiTheme="minorHAnsi" w:hAnsiTheme="minorHAnsi" w:cstheme="minorHAnsi"/>
          <w:sz w:val="22"/>
        </w:rPr>
      </w:pPr>
    </w:p>
    <w:p w14:paraId="5477E37E" w14:textId="36EE689C" w:rsidR="007C6E1F" w:rsidRDefault="00105DA8" w:rsidP="005A1448">
      <w:pPr>
        <w:rPr>
          <w:rFonts w:asciiTheme="minorHAnsi" w:hAnsiTheme="minorHAnsi" w:cstheme="minorHAnsi"/>
          <w:sz w:val="22"/>
        </w:rPr>
      </w:pPr>
      <w:r>
        <w:rPr>
          <w:rFonts w:asciiTheme="minorHAnsi" w:hAnsiTheme="minorHAnsi" w:cstheme="minorHAnsi"/>
          <w:sz w:val="22"/>
        </w:rPr>
        <w:t>In patients with significant thrombocytopenia, a</w:t>
      </w:r>
      <w:r w:rsidR="007C6E1F" w:rsidRPr="007C6E1F">
        <w:rPr>
          <w:rFonts w:asciiTheme="minorHAnsi" w:hAnsiTheme="minorHAnsi" w:cstheme="minorHAnsi"/>
          <w:sz w:val="22"/>
        </w:rPr>
        <w:t xml:space="preserve"> fine needle (23 or 25 gauge) should be used, with sustained pressure at the injection site (without rubbing) for at least 2 minutes to avoid muscle haematoma. Ideally a platelet count of &gt;</w:t>
      </w:r>
      <w:r w:rsidR="00A66885">
        <w:rPr>
          <w:rFonts w:asciiTheme="minorHAnsi" w:hAnsiTheme="minorHAnsi" w:cstheme="minorHAnsi"/>
          <w:sz w:val="22"/>
        </w:rPr>
        <w:t>20</w:t>
      </w:r>
      <w:r w:rsidR="007C6E1F" w:rsidRPr="007C6E1F">
        <w:rPr>
          <w:rFonts w:asciiTheme="minorHAnsi" w:hAnsiTheme="minorHAnsi" w:cstheme="minorHAnsi"/>
          <w:sz w:val="22"/>
        </w:rPr>
        <w:t xml:space="preserve"> x</w:t>
      </w:r>
      <w:r w:rsidR="00A66885">
        <w:rPr>
          <w:rFonts w:asciiTheme="minorHAnsi" w:hAnsiTheme="minorHAnsi" w:cstheme="minorHAnsi"/>
          <w:sz w:val="22"/>
        </w:rPr>
        <w:t xml:space="preserve"> </w:t>
      </w:r>
      <w:r w:rsidR="007C6E1F" w:rsidRPr="007C6E1F">
        <w:rPr>
          <w:rFonts w:asciiTheme="minorHAnsi" w:hAnsiTheme="minorHAnsi" w:cstheme="minorHAnsi"/>
          <w:sz w:val="22"/>
        </w:rPr>
        <w:t>10</w:t>
      </w:r>
      <w:r w:rsidR="007C6E1F" w:rsidRPr="007C6E1F">
        <w:rPr>
          <w:rFonts w:asciiTheme="minorHAnsi" w:hAnsiTheme="minorHAnsi" w:cstheme="minorHAnsi"/>
          <w:sz w:val="22"/>
          <w:vertAlign w:val="superscript"/>
        </w:rPr>
        <w:t>9</w:t>
      </w:r>
      <w:r w:rsidR="007C6E1F" w:rsidRPr="007C6E1F">
        <w:rPr>
          <w:rFonts w:asciiTheme="minorHAnsi" w:hAnsiTheme="minorHAnsi" w:cstheme="minorHAnsi"/>
          <w:sz w:val="22"/>
        </w:rPr>
        <w:t xml:space="preserve">/L is required but a lower platelet count should not preclude it. </w:t>
      </w:r>
    </w:p>
    <w:p w14:paraId="5477E37F" w14:textId="77777777" w:rsidR="007C6E1F" w:rsidRDefault="007C6E1F" w:rsidP="005A1448">
      <w:pPr>
        <w:rPr>
          <w:rFonts w:asciiTheme="minorHAnsi" w:hAnsiTheme="minorHAnsi" w:cstheme="minorHAnsi"/>
          <w:sz w:val="22"/>
        </w:rPr>
      </w:pPr>
    </w:p>
    <w:p w14:paraId="5477E380" w14:textId="471953A8" w:rsidR="007C6E1F" w:rsidRDefault="00F76C52" w:rsidP="005A1448">
      <w:pPr>
        <w:rPr>
          <w:rFonts w:asciiTheme="minorHAnsi" w:hAnsiTheme="minorHAnsi" w:cstheme="minorHAnsi"/>
          <w:sz w:val="22"/>
        </w:rPr>
      </w:pPr>
      <w:r>
        <w:rPr>
          <w:rFonts w:ascii="Calibri" w:hAnsi="Calibri" w:cs="Calibri"/>
          <w:sz w:val="22"/>
          <w:szCs w:val="22"/>
        </w:rPr>
        <w:t>In a safety review of Janssen and AZ Covid-19 vaccines, the EMA (European Medicines Agency) recommended platelet count monitoring after vaccination in patients with ITP (</w:t>
      </w:r>
      <w:hyperlink r:id="rId15" w:history="1">
        <w:r>
          <w:rPr>
            <w:rStyle w:val="Hyperlink"/>
            <w:rFonts w:ascii="Calibri" w:hAnsi="Calibri" w:cs="Calibri"/>
            <w:color w:val="800080"/>
            <w:sz w:val="22"/>
            <w:szCs w:val="22"/>
          </w:rPr>
          <w:t>https://www.ema.europa.eu/en/news/meeting-highlights-pharmacovigilance-risk-assessment-committee-prac-27-30-september-2021</w:t>
        </w:r>
      </w:hyperlink>
      <w:r>
        <w:rPr>
          <w:rFonts w:ascii="Calibri" w:hAnsi="Calibri" w:cs="Calibri"/>
          <w:sz w:val="22"/>
          <w:szCs w:val="22"/>
        </w:rPr>
        <w:t xml:space="preserve">).  As the majority </w:t>
      </w:r>
      <w:r w:rsidR="00A37CE0">
        <w:rPr>
          <w:rFonts w:ascii="Calibri" w:hAnsi="Calibri" w:cs="Calibri"/>
          <w:sz w:val="22"/>
          <w:szCs w:val="22"/>
        </w:rPr>
        <w:t>(but not all)</w:t>
      </w:r>
      <w:r>
        <w:rPr>
          <w:rFonts w:ascii="Calibri" w:hAnsi="Calibri" w:cs="Calibri"/>
          <w:sz w:val="22"/>
          <w:szCs w:val="22"/>
        </w:rPr>
        <w:t xml:space="preserve"> patients in the </w:t>
      </w:r>
      <w:r w:rsidR="00A37CE0">
        <w:rPr>
          <w:rFonts w:ascii="Calibri" w:hAnsi="Calibri" w:cs="Calibri"/>
          <w:sz w:val="22"/>
          <w:szCs w:val="22"/>
        </w:rPr>
        <w:t xml:space="preserve">above </w:t>
      </w:r>
      <w:r>
        <w:rPr>
          <w:rFonts w:ascii="Calibri" w:hAnsi="Calibri" w:cs="Calibri"/>
          <w:sz w:val="22"/>
          <w:szCs w:val="22"/>
        </w:rPr>
        <w:t xml:space="preserve">referenced studies had received Pfizer vaccine, current evidence </w:t>
      </w:r>
      <w:r w:rsidR="00A37CE0">
        <w:rPr>
          <w:rFonts w:ascii="Calibri" w:hAnsi="Calibri" w:cs="Calibri"/>
          <w:sz w:val="22"/>
          <w:szCs w:val="22"/>
        </w:rPr>
        <w:t xml:space="preserve">suggests that ITP relapse is a risk that is </w:t>
      </w:r>
      <w:r w:rsidR="00A37CE0" w:rsidRPr="00E43528">
        <w:rPr>
          <w:rFonts w:ascii="Calibri" w:hAnsi="Calibri" w:cs="Calibri"/>
          <w:sz w:val="22"/>
          <w:szCs w:val="22"/>
          <w:u w:val="single"/>
        </w:rPr>
        <w:t>not</w:t>
      </w:r>
      <w:r w:rsidR="00A37CE0">
        <w:rPr>
          <w:rFonts w:ascii="Calibri" w:hAnsi="Calibri" w:cs="Calibri"/>
          <w:sz w:val="22"/>
          <w:szCs w:val="22"/>
        </w:rPr>
        <w:t xml:space="preserve"> specific to one particular vaccine type.  </w:t>
      </w:r>
      <w:r>
        <w:rPr>
          <w:rFonts w:ascii="Calibri" w:hAnsi="Calibri" w:cs="Calibri"/>
          <w:sz w:val="22"/>
          <w:szCs w:val="22"/>
        </w:rPr>
        <w:t xml:space="preserve">  </w:t>
      </w:r>
      <w:r w:rsidR="007C6E1F">
        <w:rPr>
          <w:rFonts w:asciiTheme="minorHAnsi" w:hAnsiTheme="minorHAnsi" w:cstheme="minorHAnsi"/>
          <w:sz w:val="22"/>
        </w:rPr>
        <w:t>The potential for a fall in platelet count post vaccine should be discussed with patients</w:t>
      </w:r>
      <w:r w:rsidR="00A37CE0">
        <w:rPr>
          <w:rFonts w:asciiTheme="minorHAnsi" w:hAnsiTheme="minorHAnsi" w:cstheme="minorHAnsi"/>
          <w:sz w:val="22"/>
        </w:rPr>
        <w:t xml:space="preserve">.  A </w:t>
      </w:r>
      <w:r w:rsidR="00522BB6">
        <w:rPr>
          <w:rFonts w:asciiTheme="minorHAnsi" w:hAnsiTheme="minorHAnsi" w:cstheme="minorHAnsi"/>
          <w:sz w:val="22"/>
        </w:rPr>
        <w:t>platelet count</w:t>
      </w:r>
      <w:r w:rsidR="00A37CE0">
        <w:rPr>
          <w:rFonts w:asciiTheme="minorHAnsi" w:hAnsiTheme="minorHAnsi" w:cstheme="minorHAnsi"/>
          <w:sz w:val="22"/>
        </w:rPr>
        <w:t xml:space="preserve"> check should be </w:t>
      </w:r>
      <w:r w:rsidR="00E43528">
        <w:rPr>
          <w:rFonts w:asciiTheme="minorHAnsi" w:hAnsiTheme="minorHAnsi" w:cstheme="minorHAnsi"/>
          <w:sz w:val="22"/>
        </w:rPr>
        <w:t>recommended</w:t>
      </w:r>
      <w:r w:rsidR="00A37CE0">
        <w:rPr>
          <w:rFonts w:asciiTheme="minorHAnsi" w:hAnsiTheme="minorHAnsi" w:cstheme="minorHAnsi"/>
          <w:sz w:val="22"/>
        </w:rPr>
        <w:t xml:space="preserve"> 2-5 days post-vaccine.  Additional FBC checks may be required if the platelet count is falling or bleeding symptoms develop. </w:t>
      </w:r>
    </w:p>
    <w:p w14:paraId="5477E381" w14:textId="77777777" w:rsidR="007C6E1F" w:rsidRDefault="007C6E1F" w:rsidP="005A1448">
      <w:pPr>
        <w:rPr>
          <w:rFonts w:asciiTheme="minorHAnsi" w:hAnsiTheme="minorHAnsi" w:cstheme="minorHAnsi"/>
          <w:sz w:val="22"/>
        </w:rPr>
      </w:pPr>
    </w:p>
    <w:p w14:paraId="5477E382" w14:textId="77777777" w:rsidR="007C6E1F" w:rsidRDefault="002F4C5D" w:rsidP="005A1448">
      <w:pPr>
        <w:rPr>
          <w:rFonts w:asciiTheme="minorHAnsi" w:hAnsiTheme="minorHAnsi" w:cstheme="minorHAnsi"/>
          <w:sz w:val="22"/>
        </w:rPr>
      </w:pPr>
      <w:r>
        <w:rPr>
          <w:rFonts w:asciiTheme="minorHAnsi" w:hAnsiTheme="minorHAnsi" w:cstheme="minorHAnsi"/>
          <w:sz w:val="22"/>
        </w:rPr>
        <w:t>With respect to timing of vaccination in patients under consideration for immunosupp</w:t>
      </w:r>
      <w:r w:rsidR="00D306E6">
        <w:rPr>
          <w:rFonts w:asciiTheme="minorHAnsi" w:hAnsiTheme="minorHAnsi" w:cstheme="minorHAnsi"/>
          <w:sz w:val="22"/>
        </w:rPr>
        <w:t xml:space="preserve">ression, some useful guidance issued for patients with rheumatological conditions can be accessed here: </w:t>
      </w:r>
      <w:hyperlink r:id="rId16" w:history="1">
        <w:r w:rsidR="00D306E6" w:rsidRPr="00FB023C">
          <w:rPr>
            <w:rStyle w:val="Hyperlink"/>
            <w:rFonts w:asciiTheme="minorHAnsi" w:hAnsiTheme="minorHAnsi" w:cstheme="minorHAnsi"/>
            <w:sz w:val="22"/>
          </w:rPr>
          <w:t>http://arma.uk.net/covid-19-vaccination-and-msk/</w:t>
        </w:r>
      </w:hyperlink>
    </w:p>
    <w:p w14:paraId="5477E383" w14:textId="77777777" w:rsidR="007C6E1F" w:rsidRDefault="007C6E1F" w:rsidP="005A1448">
      <w:pPr>
        <w:rPr>
          <w:rFonts w:asciiTheme="minorHAnsi" w:hAnsiTheme="minorHAnsi" w:cstheme="minorHAnsi"/>
          <w:sz w:val="22"/>
        </w:rPr>
      </w:pPr>
    </w:p>
    <w:p w14:paraId="5477E384" w14:textId="77777777" w:rsidR="0007541E" w:rsidRPr="00CC2680" w:rsidRDefault="0007541E" w:rsidP="005A1448">
      <w:pPr>
        <w:rPr>
          <w:rFonts w:asciiTheme="minorHAnsi" w:hAnsiTheme="minorHAnsi" w:cstheme="minorHAnsi"/>
          <w:sz w:val="22"/>
          <w:u w:val="single"/>
        </w:rPr>
      </w:pPr>
      <w:r w:rsidRPr="00CC2680">
        <w:rPr>
          <w:rFonts w:asciiTheme="minorHAnsi" w:hAnsiTheme="minorHAnsi" w:cstheme="minorHAnsi"/>
          <w:sz w:val="22"/>
          <w:u w:val="single"/>
        </w:rPr>
        <w:t>Should patients with ITP</w:t>
      </w:r>
      <w:r w:rsidR="00FD2E0D" w:rsidRPr="00CC2680">
        <w:rPr>
          <w:rFonts w:asciiTheme="minorHAnsi" w:hAnsiTheme="minorHAnsi" w:cstheme="minorHAnsi"/>
          <w:sz w:val="22"/>
          <w:u w:val="single"/>
        </w:rPr>
        <w:t xml:space="preserve"> or </w:t>
      </w:r>
      <w:r w:rsidRPr="00CC2680">
        <w:rPr>
          <w:rFonts w:asciiTheme="minorHAnsi" w:hAnsiTheme="minorHAnsi" w:cstheme="minorHAnsi"/>
          <w:sz w:val="22"/>
          <w:u w:val="single"/>
        </w:rPr>
        <w:t>ITP relapse after Covid-19 vaccine receive further vaccinations?</w:t>
      </w:r>
    </w:p>
    <w:p w14:paraId="5477E387" w14:textId="77777777" w:rsidR="00C3593C" w:rsidRPr="00CC2680" w:rsidRDefault="00C3593C" w:rsidP="005A1448">
      <w:pPr>
        <w:rPr>
          <w:rFonts w:asciiTheme="minorHAnsi" w:hAnsiTheme="minorHAnsi" w:cstheme="minorHAnsi"/>
          <w:sz w:val="22"/>
        </w:rPr>
      </w:pPr>
    </w:p>
    <w:p w14:paraId="5477E388" w14:textId="1B0F24B0" w:rsidR="00C3593C" w:rsidRPr="00CC2680" w:rsidRDefault="00675309" w:rsidP="005A1448">
      <w:pPr>
        <w:rPr>
          <w:rFonts w:asciiTheme="minorHAnsi" w:hAnsiTheme="minorHAnsi" w:cstheme="minorHAnsi"/>
          <w:sz w:val="22"/>
        </w:rPr>
      </w:pPr>
      <w:r>
        <w:rPr>
          <w:rFonts w:asciiTheme="minorHAnsi" w:hAnsiTheme="minorHAnsi" w:cstheme="minorHAnsi"/>
          <w:sz w:val="22"/>
        </w:rPr>
        <w:t xml:space="preserve">There is limited data on the evolution of ITP after vaccine, and whether a </w:t>
      </w:r>
      <w:r w:rsidR="00E47C03">
        <w:rPr>
          <w:rFonts w:asciiTheme="minorHAnsi" w:hAnsiTheme="minorHAnsi" w:cstheme="minorHAnsi"/>
          <w:sz w:val="22"/>
        </w:rPr>
        <w:t>subsequent</w:t>
      </w:r>
      <w:r>
        <w:rPr>
          <w:rFonts w:asciiTheme="minorHAnsi" w:hAnsiTheme="minorHAnsi" w:cstheme="minorHAnsi"/>
          <w:sz w:val="22"/>
        </w:rPr>
        <w:t xml:space="preserve"> dose would precipitate a further exacerbation. The data so far suggests that </w:t>
      </w:r>
      <w:r w:rsidR="00E47C03">
        <w:rPr>
          <w:rFonts w:asciiTheme="minorHAnsi" w:hAnsiTheme="minorHAnsi" w:cstheme="minorHAnsi"/>
          <w:sz w:val="22"/>
        </w:rPr>
        <w:t xml:space="preserve">post-vaccine </w:t>
      </w:r>
      <w:r>
        <w:rPr>
          <w:rFonts w:asciiTheme="minorHAnsi" w:hAnsiTheme="minorHAnsi" w:cstheme="minorHAnsi"/>
          <w:sz w:val="22"/>
        </w:rPr>
        <w:t xml:space="preserve">ITP </w:t>
      </w:r>
      <w:r w:rsidR="00E47C03">
        <w:rPr>
          <w:rFonts w:asciiTheme="minorHAnsi" w:hAnsiTheme="minorHAnsi" w:cstheme="minorHAnsi"/>
          <w:sz w:val="22"/>
        </w:rPr>
        <w:t xml:space="preserve">is largely </w:t>
      </w:r>
      <w:r>
        <w:rPr>
          <w:rFonts w:asciiTheme="minorHAnsi" w:hAnsiTheme="minorHAnsi" w:cstheme="minorHAnsi"/>
          <w:sz w:val="22"/>
        </w:rPr>
        <w:t>treatment responsive</w:t>
      </w:r>
      <w:r w:rsidR="00190278" w:rsidRPr="00CC2680">
        <w:rPr>
          <w:rFonts w:asciiTheme="minorHAnsi" w:hAnsiTheme="minorHAnsi" w:cstheme="minorHAnsi"/>
          <w:sz w:val="22"/>
        </w:rPr>
        <w:t xml:space="preserve"> (Lee</w:t>
      </w:r>
      <w:r w:rsidR="00D306E6">
        <w:rPr>
          <w:rFonts w:asciiTheme="minorHAnsi" w:hAnsiTheme="minorHAnsi" w:cstheme="minorHAnsi"/>
          <w:sz w:val="22"/>
        </w:rPr>
        <w:t xml:space="preserve"> </w:t>
      </w:r>
      <w:r w:rsidR="00244A2E">
        <w:rPr>
          <w:rFonts w:asciiTheme="minorHAnsi" w:hAnsiTheme="minorHAnsi" w:cstheme="minorHAnsi"/>
          <w:sz w:val="22"/>
        </w:rPr>
        <w:t>et al AJH 2021</w:t>
      </w:r>
      <w:r w:rsidR="00190278" w:rsidRPr="00CC2680">
        <w:rPr>
          <w:rFonts w:asciiTheme="minorHAnsi" w:hAnsiTheme="minorHAnsi" w:cstheme="minorHAnsi"/>
          <w:sz w:val="22"/>
        </w:rPr>
        <w:t>).  ITP following first MMR vaccine has not been considered a contra-indication to second vaccination in US (Mill</w:t>
      </w:r>
      <w:r w:rsidR="00EE34D5">
        <w:rPr>
          <w:rFonts w:asciiTheme="minorHAnsi" w:hAnsiTheme="minorHAnsi" w:cstheme="minorHAnsi"/>
          <w:sz w:val="22"/>
        </w:rPr>
        <w:t>e</w:t>
      </w:r>
      <w:r w:rsidR="00190278" w:rsidRPr="00CC2680">
        <w:rPr>
          <w:rFonts w:asciiTheme="minorHAnsi" w:hAnsiTheme="minorHAnsi" w:cstheme="minorHAnsi"/>
          <w:sz w:val="22"/>
        </w:rPr>
        <w:t xml:space="preserve">r </w:t>
      </w:r>
      <w:r w:rsidR="003215CF">
        <w:rPr>
          <w:rFonts w:asciiTheme="minorHAnsi" w:hAnsiTheme="minorHAnsi" w:cstheme="minorHAnsi"/>
          <w:sz w:val="22"/>
        </w:rPr>
        <w:t>et al</w:t>
      </w:r>
      <w:r w:rsidR="00D306E6">
        <w:rPr>
          <w:rFonts w:asciiTheme="minorHAnsi" w:hAnsiTheme="minorHAnsi" w:cstheme="minorHAnsi"/>
          <w:sz w:val="22"/>
        </w:rPr>
        <w:t xml:space="preserve"> </w:t>
      </w:r>
      <w:r w:rsidR="00EE34D5">
        <w:rPr>
          <w:rFonts w:asciiTheme="minorHAnsi" w:hAnsiTheme="minorHAnsi" w:cstheme="minorHAnsi"/>
          <w:sz w:val="22"/>
        </w:rPr>
        <w:t>Arch Dis Child 2001</w:t>
      </w:r>
      <w:r w:rsidR="00190278" w:rsidRPr="00CC2680">
        <w:rPr>
          <w:rFonts w:asciiTheme="minorHAnsi" w:hAnsiTheme="minorHAnsi" w:cstheme="minorHAnsi"/>
          <w:sz w:val="22"/>
        </w:rPr>
        <w:t xml:space="preserve">) and UK (BSH </w:t>
      </w:r>
      <w:r w:rsidR="0080328D">
        <w:rPr>
          <w:rFonts w:asciiTheme="minorHAnsi" w:hAnsiTheme="minorHAnsi" w:cstheme="minorHAnsi"/>
          <w:sz w:val="22"/>
        </w:rPr>
        <w:t xml:space="preserve">BJH </w:t>
      </w:r>
      <w:r w:rsidR="004D509A">
        <w:rPr>
          <w:rFonts w:asciiTheme="minorHAnsi" w:hAnsiTheme="minorHAnsi" w:cstheme="minorHAnsi"/>
          <w:sz w:val="22"/>
        </w:rPr>
        <w:t>2003</w:t>
      </w:r>
      <w:r w:rsidR="00190278" w:rsidRPr="00CC2680">
        <w:rPr>
          <w:rFonts w:asciiTheme="minorHAnsi" w:hAnsiTheme="minorHAnsi" w:cstheme="minorHAnsi"/>
          <w:sz w:val="22"/>
        </w:rPr>
        <w:t>) guidelines.</w:t>
      </w:r>
      <w:r w:rsidR="00C3593C" w:rsidRPr="00CC2680">
        <w:rPr>
          <w:rFonts w:asciiTheme="minorHAnsi" w:hAnsiTheme="minorHAnsi" w:cstheme="minorHAnsi"/>
          <w:sz w:val="22"/>
        </w:rPr>
        <w:t xml:space="preserve">  </w:t>
      </w:r>
      <w:r w:rsidR="00852726">
        <w:rPr>
          <w:rFonts w:asciiTheme="minorHAnsi" w:hAnsiTheme="minorHAnsi" w:cstheme="minorHAnsi"/>
          <w:sz w:val="22"/>
        </w:rPr>
        <w:t xml:space="preserve">This </w:t>
      </w:r>
      <w:r w:rsidR="002B719C">
        <w:rPr>
          <w:rFonts w:asciiTheme="minorHAnsi" w:hAnsiTheme="minorHAnsi" w:cstheme="minorHAnsi"/>
          <w:sz w:val="22"/>
        </w:rPr>
        <w:t xml:space="preserve">remains an </w:t>
      </w:r>
      <w:r w:rsidR="006A6B4C">
        <w:rPr>
          <w:rFonts w:asciiTheme="minorHAnsi" w:hAnsiTheme="minorHAnsi" w:cstheme="minorHAnsi"/>
          <w:sz w:val="22"/>
        </w:rPr>
        <w:t xml:space="preserve">active issue with </w:t>
      </w:r>
      <w:r w:rsidR="002B719C">
        <w:rPr>
          <w:rFonts w:asciiTheme="minorHAnsi" w:hAnsiTheme="minorHAnsi" w:cstheme="minorHAnsi"/>
          <w:sz w:val="22"/>
        </w:rPr>
        <w:t xml:space="preserve">third primary vaccines being offered for immunosuppressed individuals and booster vaccines for others.  </w:t>
      </w:r>
      <w:r w:rsidR="006A6B4C">
        <w:rPr>
          <w:rFonts w:asciiTheme="minorHAnsi" w:hAnsiTheme="minorHAnsi" w:cstheme="minorHAnsi"/>
          <w:sz w:val="22"/>
        </w:rPr>
        <w:t>A</w:t>
      </w:r>
      <w:r w:rsidR="00F240B1">
        <w:rPr>
          <w:rFonts w:asciiTheme="minorHAnsi" w:hAnsiTheme="minorHAnsi" w:cstheme="minorHAnsi"/>
          <w:sz w:val="22"/>
        </w:rPr>
        <w:t xml:space="preserve"> review of the</w:t>
      </w:r>
      <w:r w:rsidR="002B719C">
        <w:rPr>
          <w:rFonts w:asciiTheme="minorHAnsi" w:hAnsiTheme="minorHAnsi" w:cstheme="minorHAnsi"/>
          <w:sz w:val="22"/>
        </w:rPr>
        <w:t xml:space="preserve"> evidence </w:t>
      </w:r>
      <w:r w:rsidR="00F240B1">
        <w:rPr>
          <w:rFonts w:asciiTheme="minorHAnsi" w:hAnsiTheme="minorHAnsi" w:cstheme="minorHAnsi"/>
          <w:sz w:val="22"/>
        </w:rPr>
        <w:t xml:space="preserve">submitted </w:t>
      </w:r>
      <w:r w:rsidR="00F240B1">
        <w:rPr>
          <w:rFonts w:asciiTheme="minorHAnsi" w:hAnsiTheme="minorHAnsi" w:cstheme="minorHAnsi"/>
          <w:sz w:val="22"/>
        </w:rPr>
        <w:lastRenderedPageBreak/>
        <w:t>to</w:t>
      </w:r>
      <w:r w:rsidR="00B40AE4">
        <w:rPr>
          <w:rFonts w:asciiTheme="minorHAnsi" w:hAnsiTheme="minorHAnsi" w:cstheme="minorHAnsi"/>
          <w:sz w:val="22"/>
        </w:rPr>
        <w:t xml:space="preserve"> HSA</w:t>
      </w:r>
      <w:r w:rsidR="002B719C">
        <w:rPr>
          <w:rFonts w:asciiTheme="minorHAnsi" w:hAnsiTheme="minorHAnsi" w:cstheme="minorHAnsi"/>
          <w:sz w:val="22"/>
        </w:rPr>
        <w:t xml:space="preserve"> </w:t>
      </w:r>
      <w:r w:rsidR="006A6B4C">
        <w:rPr>
          <w:rFonts w:asciiTheme="minorHAnsi" w:hAnsiTheme="minorHAnsi" w:cstheme="minorHAnsi"/>
          <w:sz w:val="22"/>
        </w:rPr>
        <w:t xml:space="preserve">in </w:t>
      </w:r>
      <w:r w:rsidR="00F240B1">
        <w:rPr>
          <w:rFonts w:asciiTheme="minorHAnsi" w:hAnsiTheme="minorHAnsi" w:cstheme="minorHAnsi"/>
          <w:sz w:val="22"/>
        </w:rPr>
        <w:t>November 2021</w:t>
      </w:r>
      <w:r w:rsidR="006A6B4C">
        <w:rPr>
          <w:rFonts w:asciiTheme="minorHAnsi" w:hAnsiTheme="minorHAnsi" w:cstheme="minorHAnsi"/>
          <w:sz w:val="22"/>
        </w:rPr>
        <w:t xml:space="preserve"> found that </w:t>
      </w:r>
      <w:r w:rsidR="002B719C">
        <w:rPr>
          <w:rFonts w:asciiTheme="minorHAnsi" w:hAnsiTheme="minorHAnsi" w:cstheme="minorHAnsi"/>
          <w:sz w:val="22"/>
        </w:rPr>
        <w:t xml:space="preserve">a significant minority of patients with ITP/ITP-relapse after </w:t>
      </w:r>
      <w:r w:rsidR="006A6B4C">
        <w:rPr>
          <w:rFonts w:asciiTheme="minorHAnsi" w:hAnsiTheme="minorHAnsi" w:cstheme="minorHAnsi"/>
          <w:sz w:val="22"/>
        </w:rPr>
        <w:t>COVID-19</w:t>
      </w:r>
      <w:r w:rsidR="002B719C">
        <w:rPr>
          <w:rFonts w:asciiTheme="minorHAnsi" w:hAnsiTheme="minorHAnsi" w:cstheme="minorHAnsi"/>
          <w:sz w:val="22"/>
        </w:rPr>
        <w:t xml:space="preserve"> vaccine experienced a further </w:t>
      </w:r>
      <w:r w:rsidR="00A37CE0">
        <w:rPr>
          <w:rFonts w:asciiTheme="minorHAnsi" w:hAnsiTheme="minorHAnsi" w:cstheme="minorHAnsi"/>
          <w:sz w:val="22"/>
        </w:rPr>
        <w:t xml:space="preserve">significant </w:t>
      </w:r>
      <w:r w:rsidR="002B719C">
        <w:rPr>
          <w:rFonts w:asciiTheme="minorHAnsi" w:hAnsiTheme="minorHAnsi" w:cstheme="minorHAnsi"/>
          <w:sz w:val="22"/>
        </w:rPr>
        <w:t xml:space="preserve">fall in platelets </w:t>
      </w:r>
      <w:r w:rsidR="006A6B4C">
        <w:rPr>
          <w:rFonts w:asciiTheme="minorHAnsi" w:hAnsiTheme="minorHAnsi" w:cstheme="minorHAnsi"/>
          <w:sz w:val="22"/>
        </w:rPr>
        <w:t>with rechallenge</w:t>
      </w:r>
      <w:r w:rsidR="00533DC4">
        <w:rPr>
          <w:rFonts w:asciiTheme="minorHAnsi" w:hAnsiTheme="minorHAnsi" w:cstheme="minorHAnsi"/>
          <w:sz w:val="22"/>
        </w:rPr>
        <w:t>.</w:t>
      </w:r>
      <w:r w:rsidR="00CC2680" w:rsidRPr="00CC2680">
        <w:rPr>
          <w:rFonts w:asciiTheme="minorHAnsi" w:hAnsiTheme="minorHAnsi" w:cstheme="minorHAnsi"/>
          <w:sz w:val="22"/>
        </w:rPr>
        <w:t xml:space="preserve"> </w:t>
      </w:r>
      <w:r w:rsidR="00190278" w:rsidRPr="00CC2680">
        <w:rPr>
          <w:rFonts w:asciiTheme="minorHAnsi" w:hAnsiTheme="minorHAnsi" w:cstheme="minorHAnsi"/>
          <w:sz w:val="22"/>
        </w:rPr>
        <w:t xml:space="preserve"> </w:t>
      </w:r>
    </w:p>
    <w:p w14:paraId="5477E389" w14:textId="77777777" w:rsidR="00C3593C" w:rsidRPr="00CC2680" w:rsidRDefault="00C3593C" w:rsidP="005A1448">
      <w:pPr>
        <w:rPr>
          <w:rFonts w:asciiTheme="minorHAnsi" w:hAnsiTheme="minorHAnsi" w:cstheme="minorHAnsi"/>
          <w:sz w:val="22"/>
        </w:rPr>
      </w:pPr>
    </w:p>
    <w:p w14:paraId="5477E38A" w14:textId="79EDF2C4" w:rsidR="0007541E" w:rsidRDefault="002B719C" w:rsidP="005A1448">
      <w:pPr>
        <w:rPr>
          <w:rFonts w:asciiTheme="minorHAnsi" w:hAnsiTheme="minorHAnsi" w:cstheme="minorHAnsi"/>
          <w:sz w:val="22"/>
        </w:rPr>
      </w:pPr>
      <w:r>
        <w:rPr>
          <w:rFonts w:asciiTheme="minorHAnsi" w:hAnsiTheme="minorHAnsi" w:cstheme="minorHAnsi"/>
          <w:sz w:val="22"/>
        </w:rPr>
        <w:t>However</w:t>
      </w:r>
      <w:r w:rsidR="00675309">
        <w:rPr>
          <w:rFonts w:asciiTheme="minorHAnsi" w:hAnsiTheme="minorHAnsi" w:cstheme="minorHAnsi"/>
          <w:sz w:val="22"/>
        </w:rPr>
        <w:t xml:space="preserve"> the</w:t>
      </w:r>
      <w:r w:rsidR="00E64789" w:rsidRPr="00CC2680">
        <w:rPr>
          <w:rFonts w:asciiTheme="minorHAnsi" w:hAnsiTheme="minorHAnsi" w:cstheme="minorHAnsi"/>
          <w:sz w:val="22"/>
        </w:rPr>
        <w:t xml:space="preserve"> benefit </w:t>
      </w:r>
      <w:r w:rsidR="00675309">
        <w:rPr>
          <w:rFonts w:asciiTheme="minorHAnsi" w:hAnsiTheme="minorHAnsi" w:cstheme="minorHAnsi"/>
          <w:sz w:val="22"/>
        </w:rPr>
        <w:t>of the second vaccine for C</w:t>
      </w:r>
      <w:r w:rsidR="006A6B4C">
        <w:rPr>
          <w:rFonts w:asciiTheme="minorHAnsi" w:hAnsiTheme="minorHAnsi" w:cstheme="minorHAnsi"/>
          <w:sz w:val="22"/>
        </w:rPr>
        <w:t>ovid</w:t>
      </w:r>
      <w:r w:rsidR="00675309">
        <w:rPr>
          <w:rFonts w:asciiTheme="minorHAnsi" w:hAnsiTheme="minorHAnsi" w:cstheme="minorHAnsi"/>
          <w:sz w:val="22"/>
        </w:rPr>
        <w:t>-19 protection is clear</w:t>
      </w:r>
      <w:r w:rsidR="00E64789" w:rsidRPr="00CC2680">
        <w:rPr>
          <w:rFonts w:asciiTheme="minorHAnsi" w:hAnsiTheme="minorHAnsi" w:cstheme="minorHAnsi"/>
          <w:sz w:val="22"/>
        </w:rPr>
        <w:t>.  Furthermore, in the United Kingdom, there has been a rapid rise in the B.1.617.2 (delta) variant</w:t>
      </w:r>
      <w:r w:rsidR="00C3593C" w:rsidRPr="00CC2680">
        <w:rPr>
          <w:rFonts w:asciiTheme="minorHAnsi" w:hAnsiTheme="minorHAnsi" w:cstheme="minorHAnsi"/>
          <w:sz w:val="22"/>
        </w:rPr>
        <w:t xml:space="preserve">.  Recent evidence suggests that effectiveness of one Pfizer vaccine was notably lower among persons with the delta variant (30.7%) than among those with the alpha variant (48.7%).  The effectiveness of two doses was </w:t>
      </w:r>
      <w:r w:rsidR="003F68C8" w:rsidRPr="00CC2680">
        <w:rPr>
          <w:rFonts w:asciiTheme="minorHAnsi" w:hAnsiTheme="minorHAnsi" w:cstheme="minorHAnsi"/>
          <w:sz w:val="22"/>
        </w:rPr>
        <w:t xml:space="preserve">88.0% among those with the delta variant </w:t>
      </w:r>
      <w:r w:rsidR="003F68C8">
        <w:rPr>
          <w:rFonts w:asciiTheme="minorHAnsi" w:hAnsiTheme="minorHAnsi" w:cstheme="minorHAnsi"/>
          <w:sz w:val="22"/>
        </w:rPr>
        <w:t xml:space="preserve">compared with </w:t>
      </w:r>
      <w:r w:rsidR="00C3593C" w:rsidRPr="00CC2680">
        <w:rPr>
          <w:rFonts w:asciiTheme="minorHAnsi" w:hAnsiTheme="minorHAnsi" w:cstheme="minorHAnsi"/>
          <w:sz w:val="22"/>
        </w:rPr>
        <w:t xml:space="preserve">93.7% among persons with the alpha variant. With the AstraZeneca vaccine, the effectiveness of two doses was </w:t>
      </w:r>
      <w:r w:rsidR="003F68C8" w:rsidRPr="00CC2680">
        <w:rPr>
          <w:rFonts w:asciiTheme="minorHAnsi" w:hAnsiTheme="minorHAnsi" w:cstheme="minorHAnsi"/>
          <w:sz w:val="22"/>
        </w:rPr>
        <w:t>67.0% among those with the delta variant</w:t>
      </w:r>
      <w:r w:rsidR="003F68C8">
        <w:rPr>
          <w:rFonts w:asciiTheme="minorHAnsi" w:hAnsiTheme="minorHAnsi" w:cstheme="minorHAnsi"/>
          <w:sz w:val="22"/>
        </w:rPr>
        <w:t xml:space="preserve"> and</w:t>
      </w:r>
      <w:r w:rsidR="003F68C8" w:rsidRPr="00CC2680">
        <w:rPr>
          <w:rFonts w:asciiTheme="minorHAnsi" w:hAnsiTheme="minorHAnsi" w:cstheme="minorHAnsi"/>
          <w:sz w:val="22"/>
        </w:rPr>
        <w:t xml:space="preserve"> </w:t>
      </w:r>
      <w:r w:rsidR="00C3593C" w:rsidRPr="00CC2680">
        <w:rPr>
          <w:rFonts w:asciiTheme="minorHAnsi" w:hAnsiTheme="minorHAnsi" w:cstheme="minorHAnsi"/>
          <w:sz w:val="22"/>
        </w:rPr>
        <w:t>74.5% among persons with the alpha variant (</w:t>
      </w:r>
      <w:r w:rsidR="003215CF">
        <w:rPr>
          <w:rFonts w:asciiTheme="minorHAnsi" w:hAnsiTheme="minorHAnsi" w:cstheme="minorHAnsi"/>
          <w:sz w:val="22"/>
        </w:rPr>
        <w:t>Lopez-</w:t>
      </w:r>
      <w:r w:rsidR="00C3593C" w:rsidRPr="00CC2680">
        <w:rPr>
          <w:rFonts w:asciiTheme="minorHAnsi" w:hAnsiTheme="minorHAnsi" w:cstheme="minorHAnsi"/>
          <w:sz w:val="22"/>
        </w:rPr>
        <w:t xml:space="preserve">Bernal </w:t>
      </w:r>
      <w:r w:rsidR="003215CF">
        <w:rPr>
          <w:rFonts w:asciiTheme="minorHAnsi" w:hAnsiTheme="minorHAnsi" w:cstheme="minorHAnsi"/>
          <w:sz w:val="22"/>
        </w:rPr>
        <w:t xml:space="preserve">et al </w:t>
      </w:r>
      <w:r w:rsidR="00CC656D">
        <w:rPr>
          <w:rFonts w:asciiTheme="minorHAnsi" w:hAnsiTheme="minorHAnsi" w:cstheme="minorHAnsi"/>
          <w:sz w:val="22"/>
        </w:rPr>
        <w:t>NEJM 2021</w:t>
      </w:r>
      <w:r w:rsidR="00C3593C" w:rsidRPr="00CC2680">
        <w:rPr>
          <w:rFonts w:asciiTheme="minorHAnsi" w:hAnsiTheme="minorHAnsi" w:cstheme="minorHAnsi"/>
          <w:sz w:val="22"/>
        </w:rPr>
        <w:t>).</w:t>
      </w:r>
    </w:p>
    <w:p w14:paraId="5477E38B" w14:textId="77777777" w:rsidR="00F57A2E" w:rsidRDefault="00F57A2E" w:rsidP="005A1448">
      <w:pPr>
        <w:rPr>
          <w:rFonts w:asciiTheme="minorHAnsi" w:hAnsiTheme="minorHAnsi" w:cstheme="minorHAnsi"/>
          <w:sz w:val="22"/>
        </w:rPr>
      </w:pPr>
    </w:p>
    <w:p w14:paraId="5477E38C" w14:textId="38874E20" w:rsidR="00F57A2E" w:rsidRDefault="00F57A2E" w:rsidP="00F57A2E">
      <w:pPr>
        <w:rPr>
          <w:rFonts w:asciiTheme="minorHAnsi" w:hAnsiTheme="minorHAnsi" w:cstheme="minorHAnsi"/>
          <w:sz w:val="22"/>
        </w:rPr>
      </w:pPr>
      <w:r>
        <w:rPr>
          <w:rFonts w:asciiTheme="minorHAnsi" w:hAnsiTheme="minorHAnsi" w:cstheme="minorHAnsi"/>
          <w:sz w:val="22"/>
        </w:rPr>
        <w:t>Furthermore, in immunosuppressed patients, r</w:t>
      </w:r>
      <w:r w:rsidRPr="00F57A2E">
        <w:rPr>
          <w:rFonts w:asciiTheme="minorHAnsi" w:hAnsiTheme="minorHAnsi" w:cstheme="minorHAnsi"/>
          <w:sz w:val="22"/>
        </w:rPr>
        <w:t>educed vaccine effectiveness against clinical disease was noted after</w:t>
      </w:r>
      <w:r w:rsidR="00852334">
        <w:rPr>
          <w:rFonts w:asciiTheme="minorHAnsi" w:hAnsiTheme="minorHAnsi" w:cstheme="minorHAnsi"/>
          <w:sz w:val="22"/>
        </w:rPr>
        <w:t xml:space="preserve"> o</w:t>
      </w:r>
      <w:r w:rsidRPr="00F57A2E">
        <w:rPr>
          <w:rFonts w:asciiTheme="minorHAnsi" w:hAnsiTheme="minorHAnsi" w:cstheme="minorHAnsi"/>
          <w:sz w:val="22"/>
        </w:rPr>
        <w:t>ne</w:t>
      </w:r>
      <w:r w:rsidR="00852334">
        <w:rPr>
          <w:rFonts w:asciiTheme="minorHAnsi" w:hAnsiTheme="minorHAnsi" w:cstheme="minorHAnsi"/>
          <w:sz w:val="22"/>
        </w:rPr>
        <w:t xml:space="preserve"> d</w:t>
      </w:r>
      <w:r w:rsidRPr="00F57A2E">
        <w:rPr>
          <w:rFonts w:asciiTheme="minorHAnsi" w:hAnsiTheme="minorHAnsi" w:cstheme="minorHAnsi"/>
          <w:sz w:val="22"/>
        </w:rPr>
        <w:t>ose</w:t>
      </w:r>
      <w:r w:rsidR="00852334">
        <w:rPr>
          <w:rFonts w:asciiTheme="minorHAnsi" w:hAnsiTheme="minorHAnsi" w:cstheme="minorHAnsi"/>
          <w:sz w:val="22"/>
        </w:rPr>
        <w:t xml:space="preserve"> (4%)</w:t>
      </w:r>
      <w:r w:rsidRPr="00F57A2E">
        <w:rPr>
          <w:rFonts w:asciiTheme="minorHAnsi" w:hAnsiTheme="minorHAnsi" w:cstheme="minorHAnsi"/>
          <w:sz w:val="22"/>
        </w:rPr>
        <w:t>, however, after a second dose of either vaccine, high levels</w:t>
      </w:r>
      <w:r w:rsidR="00852334">
        <w:rPr>
          <w:rFonts w:asciiTheme="minorHAnsi" w:hAnsiTheme="minorHAnsi" w:cstheme="minorHAnsi"/>
          <w:sz w:val="22"/>
        </w:rPr>
        <w:t xml:space="preserve"> </w:t>
      </w:r>
      <w:r w:rsidRPr="00F57A2E">
        <w:rPr>
          <w:rFonts w:asciiTheme="minorHAnsi" w:hAnsiTheme="minorHAnsi" w:cstheme="minorHAnsi"/>
          <w:sz w:val="22"/>
        </w:rPr>
        <w:t>of effectiveness were seen (Pfizer: 73.0%, AstraZeneca 74.6%</w:t>
      </w:r>
      <w:r w:rsidR="00852334">
        <w:rPr>
          <w:rFonts w:asciiTheme="minorHAnsi" w:hAnsiTheme="minorHAnsi" w:cstheme="minorHAnsi"/>
          <w:sz w:val="22"/>
        </w:rPr>
        <w:t>) (</w:t>
      </w:r>
      <w:hyperlink r:id="rId17" w:history="1">
        <w:r w:rsidR="00852334" w:rsidRPr="00FB023C">
          <w:rPr>
            <w:rStyle w:val="Hyperlink"/>
            <w:rFonts w:asciiTheme="minorHAnsi" w:hAnsiTheme="minorHAnsi" w:cstheme="minorHAnsi"/>
            <w:sz w:val="22"/>
          </w:rPr>
          <w:t>https://khub.net/documents/135939561/430986542/RCGP+VE+riskgroups+paper.pdf/a6b54cd9-419d-9b63-e2bf-5dc796f5a91f</w:t>
        </w:r>
      </w:hyperlink>
      <w:r w:rsidR="00852334">
        <w:rPr>
          <w:rFonts w:asciiTheme="minorHAnsi" w:hAnsiTheme="minorHAnsi" w:cstheme="minorHAnsi"/>
          <w:sz w:val="22"/>
        </w:rPr>
        <w:t>).</w:t>
      </w:r>
    </w:p>
    <w:p w14:paraId="5477E38D" w14:textId="77777777" w:rsidR="00852334" w:rsidRDefault="00852334" w:rsidP="00F57A2E">
      <w:pPr>
        <w:rPr>
          <w:rFonts w:asciiTheme="minorHAnsi" w:hAnsiTheme="minorHAnsi" w:cstheme="minorHAnsi"/>
          <w:sz w:val="22"/>
        </w:rPr>
      </w:pPr>
    </w:p>
    <w:p w14:paraId="5477E38E" w14:textId="39CD0475" w:rsidR="00852334" w:rsidRDefault="000F1D31" w:rsidP="00F57A2E">
      <w:pPr>
        <w:rPr>
          <w:rFonts w:asciiTheme="minorHAnsi" w:hAnsiTheme="minorHAnsi" w:cstheme="minorHAnsi"/>
          <w:sz w:val="22"/>
        </w:rPr>
      </w:pPr>
      <w:r>
        <w:rPr>
          <w:rFonts w:asciiTheme="minorHAnsi" w:hAnsiTheme="minorHAnsi" w:cstheme="minorHAnsi"/>
          <w:sz w:val="22"/>
        </w:rPr>
        <w:t>It is unknown whether</w:t>
      </w:r>
      <w:r w:rsidR="00D306E6">
        <w:rPr>
          <w:rFonts w:asciiTheme="minorHAnsi" w:hAnsiTheme="minorHAnsi" w:cstheme="minorHAnsi"/>
          <w:sz w:val="22"/>
        </w:rPr>
        <w:t xml:space="preserve"> switching between Covid</w:t>
      </w:r>
      <w:r>
        <w:rPr>
          <w:rFonts w:asciiTheme="minorHAnsi" w:hAnsiTheme="minorHAnsi" w:cstheme="minorHAnsi"/>
          <w:sz w:val="22"/>
        </w:rPr>
        <w:t>-</w:t>
      </w:r>
      <w:r w:rsidR="00D306E6">
        <w:rPr>
          <w:rFonts w:asciiTheme="minorHAnsi" w:hAnsiTheme="minorHAnsi" w:cstheme="minorHAnsi"/>
          <w:sz w:val="22"/>
        </w:rPr>
        <w:t xml:space="preserve">19 </w:t>
      </w:r>
      <w:r>
        <w:rPr>
          <w:rFonts w:asciiTheme="minorHAnsi" w:hAnsiTheme="minorHAnsi" w:cstheme="minorHAnsi"/>
          <w:sz w:val="22"/>
        </w:rPr>
        <w:t>vaccines would</w:t>
      </w:r>
      <w:r w:rsidR="00533DC4">
        <w:rPr>
          <w:rFonts w:asciiTheme="minorHAnsi" w:hAnsiTheme="minorHAnsi" w:cstheme="minorHAnsi"/>
          <w:sz w:val="22"/>
        </w:rPr>
        <w:t xml:space="preserve"> increase or</w:t>
      </w:r>
      <w:r>
        <w:rPr>
          <w:rFonts w:asciiTheme="minorHAnsi" w:hAnsiTheme="minorHAnsi" w:cstheme="minorHAnsi"/>
          <w:sz w:val="22"/>
        </w:rPr>
        <w:t xml:space="preserve"> reduce the risk of ITP recurrence</w:t>
      </w:r>
      <w:r w:rsidR="006913D3">
        <w:rPr>
          <w:rFonts w:asciiTheme="minorHAnsi" w:hAnsiTheme="minorHAnsi" w:cstheme="minorHAnsi"/>
          <w:sz w:val="22"/>
        </w:rPr>
        <w:t xml:space="preserve"> but in the UK, most vaccination will now be with Pfizer and Moderna.  </w:t>
      </w:r>
      <w:r>
        <w:rPr>
          <w:rFonts w:asciiTheme="minorHAnsi" w:hAnsiTheme="minorHAnsi" w:cstheme="minorHAnsi"/>
          <w:sz w:val="22"/>
        </w:rPr>
        <w:t xml:space="preserve">Another </w:t>
      </w:r>
      <w:r w:rsidR="00DC1B86">
        <w:rPr>
          <w:rFonts w:asciiTheme="minorHAnsi" w:hAnsiTheme="minorHAnsi" w:cstheme="minorHAnsi"/>
          <w:sz w:val="22"/>
        </w:rPr>
        <w:t xml:space="preserve">related </w:t>
      </w:r>
      <w:r>
        <w:rPr>
          <w:rFonts w:asciiTheme="minorHAnsi" w:hAnsiTheme="minorHAnsi" w:cstheme="minorHAnsi"/>
          <w:sz w:val="22"/>
        </w:rPr>
        <w:t>area of uncertainty is whether switching vaccines would confer the same clinical effectiveness</w:t>
      </w:r>
      <w:r w:rsidR="00DC1B86">
        <w:rPr>
          <w:rFonts w:asciiTheme="minorHAnsi" w:hAnsiTheme="minorHAnsi" w:cstheme="minorHAnsi"/>
          <w:sz w:val="22"/>
        </w:rPr>
        <w:t xml:space="preserve"> against Covid-19</w:t>
      </w:r>
      <w:r>
        <w:rPr>
          <w:rFonts w:asciiTheme="minorHAnsi" w:hAnsiTheme="minorHAnsi" w:cstheme="minorHAnsi"/>
          <w:sz w:val="22"/>
        </w:rPr>
        <w:t xml:space="preserve">, as compared to receiving two vaccinations of the same type.  </w:t>
      </w:r>
      <w:r w:rsidR="002C6178">
        <w:rPr>
          <w:rFonts w:asciiTheme="minorHAnsi" w:hAnsiTheme="minorHAnsi" w:cstheme="minorHAnsi"/>
          <w:sz w:val="22"/>
        </w:rPr>
        <w:t xml:space="preserve">Spanish data in pre-print from the </w:t>
      </w:r>
      <w:proofErr w:type="spellStart"/>
      <w:r w:rsidR="002C6178">
        <w:rPr>
          <w:rFonts w:asciiTheme="minorHAnsi" w:hAnsiTheme="minorHAnsi" w:cstheme="minorHAnsi"/>
          <w:sz w:val="22"/>
        </w:rPr>
        <w:t>CombivacS</w:t>
      </w:r>
      <w:proofErr w:type="spellEnd"/>
      <w:r w:rsidR="002C6178">
        <w:rPr>
          <w:rFonts w:asciiTheme="minorHAnsi" w:hAnsiTheme="minorHAnsi" w:cstheme="minorHAnsi"/>
          <w:sz w:val="22"/>
        </w:rPr>
        <w:t xml:space="preserve"> trial found that of 441 recipients of a first AstraZen</w:t>
      </w:r>
      <w:r w:rsidR="008D5E4D">
        <w:rPr>
          <w:rFonts w:asciiTheme="minorHAnsi" w:hAnsiTheme="minorHAnsi" w:cstheme="minorHAnsi"/>
          <w:sz w:val="22"/>
        </w:rPr>
        <w:t>e</w:t>
      </w:r>
      <w:r w:rsidR="002C6178">
        <w:rPr>
          <w:rFonts w:asciiTheme="minorHAnsi" w:hAnsiTheme="minorHAnsi" w:cstheme="minorHAnsi"/>
          <w:sz w:val="22"/>
        </w:rPr>
        <w:t xml:space="preserve">ca vaccine who received a second vaccination with Pfizer, </w:t>
      </w:r>
      <w:r w:rsidR="002C6178" w:rsidRPr="002C6178">
        <w:rPr>
          <w:rFonts w:asciiTheme="minorHAnsi" w:hAnsiTheme="minorHAnsi" w:cstheme="minorHAnsi"/>
          <w:sz w:val="22"/>
        </w:rPr>
        <w:t xml:space="preserve">100% exhibited neutralizing antibodies 14 days </w:t>
      </w:r>
      <w:r w:rsidR="002C6178">
        <w:rPr>
          <w:rFonts w:asciiTheme="minorHAnsi" w:hAnsiTheme="minorHAnsi" w:cstheme="minorHAnsi"/>
          <w:sz w:val="22"/>
        </w:rPr>
        <w:t xml:space="preserve">later, </w:t>
      </w:r>
      <w:r w:rsidR="002C6178" w:rsidRPr="002C6178">
        <w:rPr>
          <w:rFonts w:asciiTheme="minorHAnsi" w:hAnsiTheme="minorHAnsi" w:cstheme="minorHAnsi"/>
          <w:sz w:val="22"/>
        </w:rPr>
        <w:t>in comparison to 34.1% at enrolment</w:t>
      </w:r>
      <w:r w:rsidR="002C6178">
        <w:rPr>
          <w:rFonts w:asciiTheme="minorHAnsi" w:hAnsiTheme="minorHAnsi" w:cstheme="minorHAnsi"/>
          <w:sz w:val="22"/>
        </w:rPr>
        <w:t xml:space="preserve"> (</w:t>
      </w:r>
      <w:hyperlink r:id="rId18" w:history="1">
        <w:r w:rsidR="002C6178" w:rsidRPr="00FB023C">
          <w:rPr>
            <w:rStyle w:val="Hyperlink"/>
            <w:rFonts w:asciiTheme="minorHAnsi" w:hAnsiTheme="minorHAnsi" w:cstheme="minorHAnsi"/>
            <w:sz w:val="22"/>
          </w:rPr>
          <w:t>https://ssrn.com/abstract=3854768</w:t>
        </w:r>
      </w:hyperlink>
      <w:r w:rsidR="002C6178">
        <w:rPr>
          <w:rFonts w:asciiTheme="minorHAnsi" w:hAnsiTheme="minorHAnsi" w:cstheme="minorHAnsi"/>
          <w:sz w:val="22"/>
        </w:rPr>
        <w:t>)</w:t>
      </w:r>
      <w:r w:rsidR="002C6178" w:rsidRPr="002C6178">
        <w:rPr>
          <w:rFonts w:asciiTheme="minorHAnsi" w:hAnsiTheme="minorHAnsi" w:cstheme="minorHAnsi"/>
          <w:sz w:val="22"/>
        </w:rPr>
        <w:t>.</w:t>
      </w:r>
      <w:r w:rsidR="002C6178">
        <w:rPr>
          <w:rFonts w:asciiTheme="minorHAnsi" w:hAnsiTheme="minorHAnsi" w:cstheme="minorHAnsi"/>
          <w:sz w:val="22"/>
        </w:rPr>
        <w:t xml:space="preserve">  In the UK, initial data from the Com-COV </w:t>
      </w:r>
      <w:r w:rsidR="00856F41">
        <w:rPr>
          <w:rFonts w:asciiTheme="minorHAnsi" w:hAnsiTheme="minorHAnsi" w:cstheme="minorHAnsi"/>
          <w:sz w:val="22"/>
        </w:rPr>
        <w:t>study found greater reactogenicity (e.g. fever) with heterogeneous Pfizer &amp; AstraZen</w:t>
      </w:r>
      <w:r w:rsidR="00705F67">
        <w:rPr>
          <w:rFonts w:asciiTheme="minorHAnsi" w:hAnsiTheme="minorHAnsi" w:cstheme="minorHAnsi"/>
          <w:sz w:val="22"/>
        </w:rPr>
        <w:t>e</w:t>
      </w:r>
      <w:r w:rsidR="00856F41">
        <w:rPr>
          <w:rFonts w:asciiTheme="minorHAnsi" w:hAnsiTheme="minorHAnsi" w:cstheme="minorHAnsi"/>
          <w:sz w:val="22"/>
        </w:rPr>
        <w:t xml:space="preserve">ca vaccine schedules (Shaw </w:t>
      </w:r>
      <w:r w:rsidR="003215CF">
        <w:rPr>
          <w:rFonts w:asciiTheme="minorHAnsi" w:hAnsiTheme="minorHAnsi" w:cstheme="minorHAnsi"/>
          <w:sz w:val="22"/>
        </w:rPr>
        <w:t xml:space="preserve">et al </w:t>
      </w:r>
      <w:r w:rsidR="00240438">
        <w:rPr>
          <w:rFonts w:asciiTheme="minorHAnsi" w:hAnsiTheme="minorHAnsi" w:cstheme="minorHAnsi"/>
          <w:sz w:val="22"/>
        </w:rPr>
        <w:t>Lancet 2021</w:t>
      </w:r>
      <w:r w:rsidR="00856F41">
        <w:rPr>
          <w:rFonts w:asciiTheme="minorHAnsi" w:hAnsiTheme="minorHAnsi" w:cstheme="minorHAnsi"/>
          <w:sz w:val="22"/>
        </w:rPr>
        <w:t>).</w:t>
      </w:r>
    </w:p>
    <w:p w14:paraId="5477E38F" w14:textId="77777777" w:rsidR="00DC1B86" w:rsidRDefault="00DC1B86" w:rsidP="00F57A2E">
      <w:pPr>
        <w:rPr>
          <w:rFonts w:asciiTheme="minorHAnsi" w:hAnsiTheme="minorHAnsi" w:cstheme="minorHAnsi"/>
          <w:sz w:val="22"/>
        </w:rPr>
      </w:pPr>
    </w:p>
    <w:p w14:paraId="5477E390" w14:textId="1D5AE5C3" w:rsidR="00DC1B86" w:rsidRDefault="00DC1B86" w:rsidP="00F57A2E">
      <w:pPr>
        <w:rPr>
          <w:rFonts w:asciiTheme="minorHAnsi" w:hAnsiTheme="minorHAnsi" w:cstheme="minorHAnsi"/>
          <w:sz w:val="22"/>
        </w:rPr>
      </w:pPr>
      <w:r>
        <w:rPr>
          <w:rFonts w:asciiTheme="minorHAnsi" w:hAnsiTheme="minorHAnsi" w:cstheme="minorHAnsi"/>
          <w:sz w:val="22"/>
        </w:rPr>
        <w:t xml:space="preserve">Current evidence therefore suggests that the risk/benefit balance would favour receiving further Covid-19 vaccination in most cases.  However </w:t>
      </w:r>
      <w:r w:rsidR="00533DC4">
        <w:rPr>
          <w:rFonts w:asciiTheme="minorHAnsi" w:hAnsiTheme="minorHAnsi" w:cstheme="minorHAnsi"/>
          <w:sz w:val="22"/>
        </w:rPr>
        <w:t>the risk/benefit balance should be considered on an individual bases, taking the patients views into consideration</w:t>
      </w:r>
      <w:r w:rsidR="005F3DA4">
        <w:rPr>
          <w:rFonts w:asciiTheme="minorHAnsi" w:hAnsiTheme="minorHAnsi" w:cstheme="minorHAnsi"/>
          <w:sz w:val="22"/>
        </w:rPr>
        <w:t xml:space="preserve"> and d</w:t>
      </w:r>
      <w:r w:rsidR="00533DC4">
        <w:rPr>
          <w:rFonts w:asciiTheme="minorHAnsi" w:hAnsiTheme="minorHAnsi" w:cstheme="minorHAnsi"/>
          <w:sz w:val="22"/>
        </w:rPr>
        <w:t xml:space="preserve">eferral may </w:t>
      </w:r>
      <w:r w:rsidR="005F3DA4">
        <w:rPr>
          <w:rFonts w:asciiTheme="minorHAnsi" w:hAnsiTheme="minorHAnsi" w:cstheme="minorHAnsi"/>
          <w:sz w:val="22"/>
        </w:rPr>
        <w:t>be considered</w:t>
      </w:r>
      <w:r w:rsidR="00533DC4">
        <w:rPr>
          <w:rFonts w:asciiTheme="minorHAnsi" w:hAnsiTheme="minorHAnsi" w:cstheme="minorHAnsi"/>
          <w:sz w:val="22"/>
        </w:rPr>
        <w:t xml:space="preserve"> appropriate in severe and poorly</w:t>
      </w:r>
      <w:r>
        <w:rPr>
          <w:rFonts w:asciiTheme="minorHAnsi" w:hAnsiTheme="minorHAnsi" w:cstheme="minorHAnsi"/>
          <w:sz w:val="22"/>
        </w:rPr>
        <w:t xml:space="preserve"> </w:t>
      </w:r>
      <w:r w:rsidR="00533DC4">
        <w:rPr>
          <w:rFonts w:asciiTheme="minorHAnsi" w:hAnsiTheme="minorHAnsi" w:cstheme="minorHAnsi"/>
          <w:sz w:val="22"/>
        </w:rPr>
        <w:t>controlled cases of ITP/ITP relapse.</w:t>
      </w:r>
      <w:r w:rsidR="00722DDC">
        <w:rPr>
          <w:rFonts w:asciiTheme="minorHAnsi" w:hAnsiTheme="minorHAnsi" w:cstheme="minorHAnsi"/>
          <w:sz w:val="22"/>
        </w:rPr>
        <w:t xml:space="preserve">  </w:t>
      </w:r>
      <w:r w:rsidR="00522BB6">
        <w:rPr>
          <w:rFonts w:asciiTheme="minorHAnsi" w:hAnsiTheme="minorHAnsi" w:cstheme="minorHAnsi"/>
          <w:sz w:val="22"/>
        </w:rPr>
        <w:t xml:space="preserve">If </w:t>
      </w:r>
      <w:r w:rsidR="00722DDC">
        <w:rPr>
          <w:rFonts w:asciiTheme="minorHAnsi" w:hAnsiTheme="minorHAnsi" w:cstheme="minorHAnsi"/>
          <w:sz w:val="22"/>
        </w:rPr>
        <w:t>receiving further vaccination</w:t>
      </w:r>
      <w:r w:rsidR="00522BB6">
        <w:rPr>
          <w:rFonts w:asciiTheme="minorHAnsi" w:hAnsiTheme="minorHAnsi" w:cstheme="minorHAnsi"/>
          <w:sz w:val="22"/>
        </w:rPr>
        <w:t>, the platelet count should be monitored.</w:t>
      </w:r>
      <w:r w:rsidR="00722DDC">
        <w:rPr>
          <w:rFonts w:asciiTheme="minorHAnsi" w:hAnsiTheme="minorHAnsi" w:cstheme="minorHAnsi"/>
          <w:sz w:val="22"/>
        </w:rPr>
        <w:t xml:space="preserve"> </w:t>
      </w:r>
    </w:p>
    <w:p w14:paraId="01B4E56A" w14:textId="04F9FDC3" w:rsidR="00CC656D" w:rsidRDefault="00CC656D" w:rsidP="00F57A2E">
      <w:pPr>
        <w:rPr>
          <w:rFonts w:asciiTheme="minorHAnsi" w:hAnsiTheme="minorHAnsi" w:cstheme="minorHAnsi"/>
          <w:sz w:val="22"/>
        </w:rPr>
      </w:pPr>
    </w:p>
    <w:p w14:paraId="0588D95E" w14:textId="615349DD" w:rsidR="006A6B4C" w:rsidRPr="00E43528" w:rsidRDefault="006A6B4C" w:rsidP="00F57A2E">
      <w:pPr>
        <w:rPr>
          <w:rFonts w:asciiTheme="minorHAnsi" w:hAnsiTheme="minorHAnsi" w:cstheme="minorHAnsi"/>
          <w:b/>
          <w:sz w:val="22"/>
        </w:rPr>
      </w:pPr>
      <w:r w:rsidRPr="00E43528">
        <w:rPr>
          <w:rFonts w:asciiTheme="minorHAnsi" w:hAnsiTheme="minorHAnsi" w:cstheme="minorHAnsi"/>
          <w:b/>
          <w:sz w:val="22"/>
        </w:rPr>
        <w:t>Conclusion</w:t>
      </w:r>
      <w:r w:rsidR="00230BF2">
        <w:rPr>
          <w:rFonts w:asciiTheme="minorHAnsi" w:hAnsiTheme="minorHAnsi" w:cstheme="minorHAnsi"/>
          <w:b/>
          <w:sz w:val="22"/>
        </w:rPr>
        <w:t>s</w:t>
      </w:r>
      <w:r w:rsidRPr="00E43528">
        <w:rPr>
          <w:rFonts w:asciiTheme="minorHAnsi" w:hAnsiTheme="minorHAnsi" w:cstheme="minorHAnsi"/>
          <w:b/>
          <w:sz w:val="22"/>
        </w:rPr>
        <w:t>:</w:t>
      </w:r>
    </w:p>
    <w:p w14:paraId="3CF6EEC6" w14:textId="21C03352" w:rsidR="00522BB6" w:rsidRPr="00E43528" w:rsidRDefault="00522BB6" w:rsidP="00E43528">
      <w:pPr>
        <w:pStyle w:val="ListParagraph"/>
        <w:numPr>
          <w:ilvl w:val="0"/>
          <w:numId w:val="3"/>
        </w:numPr>
        <w:rPr>
          <w:rFonts w:asciiTheme="minorHAnsi" w:hAnsiTheme="minorHAnsi" w:cstheme="minorHAnsi"/>
          <w:b/>
          <w:sz w:val="22"/>
          <w:szCs w:val="22"/>
        </w:rPr>
      </w:pPr>
      <w:r w:rsidRPr="00E43528">
        <w:rPr>
          <w:rFonts w:asciiTheme="minorHAnsi" w:hAnsiTheme="minorHAnsi" w:cstheme="minorHAnsi"/>
          <w:b/>
          <w:sz w:val="22"/>
        </w:rPr>
        <w:t xml:space="preserve">A diagnosis of post Covid-19 vaccine associated ITP may be considered with presentation or the onset of relevant symptoms within </w:t>
      </w:r>
      <w:r w:rsidRPr="00E43528">
        <w:rPr>
          <w:rFonts w:asciiTheme="minorHAnsi" w:hAnsiTheme="minorHAnsi" w:cstheme="minorHAnsi"/>
          <w:b/>
          <w:sz w:val="22"/>
          <w:szCs w:val="22"/>
        </w:rPr>
        <w:t>30 days of vaccination.</w:t>
      </w:r>
    </w:p>
    <w:p w14:paraId="6E8365A5" w14:textId="1340CB9A" w:rsidR="00522BB6" w:rsidRPr="00E43528" w:rsidRDefault="00522BB6" w:rsidP="00E43528">
      <w:pPr>
        <w:pStyle w:val="ListParagraph"/>
        <w:numPr>
          <w:ilvl w:val="0"/>
          <w:numId w:val="3"/>
        </w:numPr>
        <w:rPr>
          <w:rFonts w:asciiTheme="minorHAnsi" w:hAnsiTheme="minorHAnsi" w:cstheme="minorHAnsi"/>
          <w:b/>
          <w:sz w:val="22"/>
          <w:szCs w:val="22"/>
        </w:rPr>
      </w:pPr>
      <w:r w:rsidRPr="00E43528">
        <w:rPr>
          <w:rFonts w:asciiTheme="minorHAnsi" w:hAnsiTheme="minorHAnsi" w:cstheme="minorHAnsi"/>
          <w:b/>
          <w:sz w:val="22"/>
          <w:szCs w:val="22"/>
        </w:rPr>
        <w:t xml:space="preserve">Consider alternative diagnosis.  These include VITT and so check clotting (including </w:t>
      </w:r>
      <w:proofErr w:type="spellStart"/>
      <w:r w:rsidRPr="00E43528">
        <w:rPr>
          <w:rFonts w:asciiTheme="minorHAnsi" w:hAnsiTheme="minorHAnsi" w:cstheme="minorHAnsi"/>
          <w:b/>
          <w:sz w:val="22"/>
          <w:szCs w:val="22"/>
        </w:rPr>
        <w:t>Clauss</w:t>
      </w:r>
      <w:proofErr w:type="spellEnd"/>
      <w:r w:rsidRPr="00E43528">
        <w:rPr>
          <w:rFonts w:asciiTheme="minorHAnsi" w:hAnsiTheme="minorHAnsi" w:cstheme="minorHAnsi"/>
          <w:b/>
          <w:sz w:val="22"/>
          <w:szCs w:val="22"/>
        </w:rPr>
        <w:t xml:space="preserve"> Fibrinogen and D-Dimer), and investigate symptoms or signs of thrombosis.</w:t>
      </w:r>
    </w:p>
    <w:p w14:paraId="39DFB703" w14:textId="473F5A9A" w:rsidR="00522BB6" w:rsidRPr="00E43528" w:rsidRDefault="00522BB6" w:rsidP="00E43528">
      <w:pPr>
        <w:pStyle w:val="ListParagraph"/>
        <w:numPr>
          <w:ilvl w:val="0"/>
          <w:numId w:val="3"/>
        </w:numPr>
        <w:rPr>
          <w:rFonts w:asciiTheme="minorHAnsi" w:hAnsiTheme="minorHAnsi" w:cstheme="minorHAnsi"/>
          <w:b/>
          <w:sz w:val="22"/>
        </w:rPr>
      </w:pPr>
      <w:r w:rsidRPr="00E43528">
        <w:rPr>
          <w:rFonts w:asciiTheme="minorHAnsi" w:hAnsiTheme="minorHAnsi" w:cstheme="minorHAnsi"/>
          <w:b/>
          <w:sz w:val="22"/>
        </w:rPr>
        <w:t xml:space="preserve">Treat post Covid-19 </w:t>
      </w:r>
      <w:r w:rsidR="003F68C8">
        <w:rPr>
          <w:rFonts w:asciiTheme="minorHAnsi" w:hAnsiTheme="minorHAnsi" w:cstheme="minorHAnsi"/>
          <w:b/>
          <w:sz w:val="22"/>
        </w:rPr>
        <w:t xml:space="preserve">vaccine </w:t>
      </w:r>
      <w:r w:rsidRPr="00E43528">
        <w:rPr>
          <w:rFonts w:asciiTheme="minorHAnsi" w:hAnsiTheme="minorHAnsi" w:cstheme="minorHAnsi"/>
          <w:b/>
          <w:sz w:val="22"/>
        </w:rPr>
        <w:t xml:space="preserve">associated ITP along standard </w:t>
      </w:r>
      <w:r w:rsidR="00496301" w:rsidRPr="00E43528">
        <w:rPr>
          <w:rFonts w:asciiTheme="minorHAnsi" w:hAnsiTheme="minorHAnsi" w:cstheme="minorHAnsi"/>
          <w:b/>
          <w:sz w:val="22"/>
        </w:rPr>
        <w:t>lines</w:t>
      </w:r>
    </w:p>
    <w:p w14:paraId="6522F8E8" w14:textId="77777777" w:rsidR="003F68C8" w:rsidRDefault="00496301">
      <w:pPr>
        <w:pStyle w:val="ListParagraph"/>
        <w:numPr>
          <w:ilvl w:val="0"/>
          <w:numId w:val="3"/>
        </w:numPr>
        <w:rPr>
          <w:rFonts w:asciiTheme="minorHAnsi" w:hAnsiTheme="minorHAnsi" w:cstheme="minorHAnsi"/>
          <w:b/>
          <w:sz w:val="22"/>
        </w:rPr>
      </w:pPr>
      <w:r w:rsidRPr="00E43528">
        <w:rPr>
          <w:rFonts w:asciiTheme="minorHAnsi" w:hAnsiTheme="minorHAnsi" w:cstheme="minorHAnsi"/>
          <w:b/>
          <w:sz w:val="22"/>
        </w:rPr>
        <w:t xml:space="preserve">ITP patients can receive Covid-19 vaccine, but should be aware of potential relapse risk (3-12%).  </w:t>
      </w:r>
    </w:p>
    <w:p w14:paraId="2A8F9CEF" w14:textId="77777777" w:rsidR="003F68C8" w:rsidRDefault="00496301">
      <w:pPr>
        <w:pStyle w:val="ListParagraph"/>
        <w:numPr>
          <w:ilvl w:val="0"/>
          <w:numId w:val="3"/>
        </w:numPr>
        <w:rPr>
          <w:rFonts w:asciiTheme="minorHAnsi" w:hAnsiTheme="minorHAnsi" w:cstheme="minorHAnsi"/>
          <w:b/>
          <w:sz w:val="22"/>
        </w:rPr>
      </w:pPr>
      <w:r w:rsidRPr="00E43528">
        <w:rPr>
          <w:rFonts w:asciiTheme="minorHAnsi" w:hAnsiTheme="minorHAnsi" w:cstheme="minorHAnsi"/>
          <w:b/>
          <w:sz w:val="22"/>
        </w:rPr>
        <w:t>If platelets &lt;50</w:t>
      </w:r>
      <w:r w:rsidR="00CB20AA" w:rsidRPr="00E43528">
        <w:rPr>
          <w:rFonts w:asciiTheme="minorHAnsi" w:hAnsiTheme="minorHAnsi" w:cstheme="minorHAnsi"/>
          <w:b/>
          <w:sz w:val="22"/>
        </w:rPr>
        <w:t xml:space="preserve"> x 10</w:t>
      </w:r>
      <w:r w:rsidR="00CB20AA" w:rsidRPr="00E43528">
        <w:rPr>
          <w:rFonts w:asciiTheme="minorHAnsi" w:hAnsiTheme="minorHAnsi" w:cstheme="minorHAnsi"/>
          <w:b/>
          <w:sz w:val="22"/>
          <w:vertAlign w:val="superscript"/>
        </w:rPr>
        <w:t>9</w:t>
      </w:r>
      <w:r w:rsidR="00CB20AA" w:rsidRPr="00E43528">
        <w:rPr>
          <w:rFonts w:asciiTheme="minorHAnsi" w:hAnsiTheme="minorHAnsi" w:cstheme="minorHAnsi"/>
          <w:b/>
          <w:sz w:val="22"/>
        </w:rPr>
        <w:t>/L</w:t>
      </w:r>
      <w:r w:rsidRPr="00E43528">
        <w:rPr>
          <w:rFonts w:asciiTheme="minorHAnsi" w:hAnsiTheme="minorHAnsi" w:cstheme="minorHAnsi"/>
          <w:b/>
          <w:sz w:val="22"/>
        </w:rPr>
        <w:t xml:space="preserve">, a 23 or 25 gauge needle should be used, with sustained pressure for at least 2 minutes.  </w:t>
      </w:r>
    </w:p>
    <w:p w14:paraId="1AC1AA67" w14:textId="351649FB" w:rsidR="00496301" w:rsidRPr="00CB20AA" w:rsidRDefault="00496301" w:rsidP="00E43528">
      <w:pPr>
        <w:pStyle w:val="ListParagraph"/>
        <w:numPr>
          <w:ilvl w:val="0"/>
          <w:numId w:val="3"/>
        </w:numPr>
        <w:rPr>
          <w:rFonts w:asciiTheme="minorHAnsi" w:hAnsiTheme="minorHAnsi" w:cstheme="minorHAnsi"/>
          <w:b/>
          <w:sz w:val="22"/>
        </w:rPr>
      </w:pPr>
      <w:r w:rsidRPr="00E43528">
        <w:rPr>
          <w:rFonts w:asciiTheme="minorHAnsi" w:hAnsiTheme="minorHAnsi" w:cstheme="minorHAnsi"/>
          <w:b/>
          <w:sz w:val="22"/>
        </w:rPr>
        <w:t xml:space="preserve">Platelet count monitoring is now recommended at 2-5 days </w:t>
      </w:r>
      <w:r w:rsidR="00E43528">
        <w:rPr>
          <w:rFonts w:asciiTheme="minorHAnsi" w:hAnsiTheme="minorHAnsi" w:cstheme="minorHAnsi"/>
          <w:b/>
          <w:sz w:val="22"/>
        </w:rPr>
        <w:t xml:space="preserve">following Covid-19 vaccination, </w:t>
      </w:r>
      <w:r w:rsidRPr="00E43528">
        <w:rPr>
          <w:rFonts w:asciiTheme="minorHAnsi" w:hAnsiTheme="minorHAnsi" w:cstheme="minorHAnsi"/>
          <w:b/>
          <w:sz w:val="22"/>
        </w:rPr>
        <w:t xml:space="preserve">and if falling platelets or bleeding symptoms develop. </w:t>
      </w:r>
    </w:p>
    <w:p w14:paraId="3B9773D5" w14:textId="7B74D928" w:rsidR="006A6B4C" w:rsidRPr="00E43528" w:rsidRDefault="00496301" w:rsidP="00E43528">
      <w:pPr>
        <w:pStyle w:val="ListParagraph"/>
        <w:numPr>
          <w:ilvl w:val="0"/>
          <w:numId w:val="3"/>
        </w:numPr>
        <w:rPr>
          <w:rFonts w:asciiTheme="minorHAnsi" w:hAnsiTheme="minorHAnsi" w:cstheme="minorHAnsi"/>
          <w:sz w:val="22"/>
        </w:rPr>
      </w:pPr>
      <w:r>
        <w:rPr>
          <w:rFonts w:asciiTheme="minorHAnsi" w:hAnsiTheme="minorHAnsi" w:cstheme="minorHAnsi"/>
          <w:b/>
          <w:sz w:val="22"/>
        </w:rPr>
        <w:t xml:space="preserve">Although risk of further </w:t>
      </w:r>
      <w:r w:rsidR="00CB20AA">
        <w:rPr>
          <w:rFonts w:asciiTheme="minorHAnsi" w:hAnsiTheme="minorHAnsi" w:cstheme="minorHAnsi"/>
          <w:b/>
          <w:sz w:val="22"/>
        </w:rPr>
        <w:t xml:space="preserve">ITP </w:t>
      </w:r>
      <w:r>
        <w:rPr>
          <w:rFonts w:asciiTheme="minorHAnsi" w:hAnsiTheme="minorHAnsi" w:cstheme="minorHAnsi"/>
          <w:b/>
          <w:sz w:val="22"/>
        </w:rPr>
        <w:t>relapse appears higher, p</w:t>
      </w:r>
      <w:r w:rsidR="006A6B4C" w:rsidRPr="00E43528">
        <w:rPr>
          <w:rFonts w:asciiTheme="minorHAnsi" w:hAnsiTheme="minorHAnsi" w:cstheme="minorHAnsi"/>
          <w:b/>
          <w:sz w:val="22"/>
        </w:rPr>
        <w:t>atients with ITP/ITP relapse post Covid-19 vaccination</w:t>
      </w:r>
      <w:r w:rsidR="00834C7D" w:rsidRPr="00E43528">
        <w:rPr>
          <w:rFonts w:asciiTheme="minorHAnsi" w:hAnsiTheme="minorHAnsi" w:cstheme="minorHAnsi"/>
          <w:b/>
          <w:sz w:val="22"/>
        </w:rPr>
        <w:t xml:space="preserve"> may receive subsequent Covid-19 vaccination following</w:t>
      </w:r>
      <w:r w:rsidR="00CB20AA">
        <w:rPr>
          <w:rFonts w:asciiTheme="minorHAnsi" w:hAnsiTheme="minorHAnsi" w:cstheme="minorHAnsi"/>
          <w:b/>
          <w:sz w:val="22"/>
        </w:rPr>
        <w:t>:</w:t>
      </w:r>
      <w:r w:rsidR="00834C7D" w:rsidRPr="00E43528">
        <w:rPr>
          <w:rFonts w:asciiTheme="minorHAnsi" w:hAnsiTheme="minorHAnsi" w:cstheme="minorHAnsi"/>
          <w:b/>
          <w:sz w:val="22"/>
        </w:rPr>
        <w:t xml:space="preserve"> individual risk assessment</w:t>
      </w:r>
      <w:r w:rsidR="00522BB6" w:rsidRPr="00522BB6">
        <w:rPr>
          <w:rFonts w:asciiTheme="minorHAnsi" w:hAnsiTheme="minorHAnsi" w:cstheme="minorHAnsi"/>
          <w:b/>
          <w:sz w:val="22"/>
        </w:rPr>
        <w:t xml:space="preserve">, </w:t>
      </w:r>
      <w:r w:rsidR="00834C7D" w:rsidRPr="00E43528">
        <w:rPr>
          <w:rFonts w:asciiTheme="minorHAnsi" w:hAnsiTheme="minorHAnsi" w:cstheme="minorHAnsi"/>
          <w:b/>
          <w:sz w:val="22"/>
        </w:rPr>
        <w:t>patient discussion</w:t>
      </w:r>
      <w:r w:rsidR="00522BB6" w:rsidRPr="00522BB6">
        <w:rPr>
          <w:rFonts w:asciiTheme="minorHAnsi" w:hAnsiTheme="minorHAnsi" w:cstheme="minorHAnsi"/>
          <w:b/>
          <w:sz w:val="22"/>
        </w:rPr>
        <w:t xml:space="preserve"> and </w:t>
      </w:r>
      <w:r w:rsidR="00CB20AA">
        <w:rPr>
          <w:rFonts w:asciiTheme="minorHAnsi" w:hAnsiTheme="minorHAnsi" w:cstheme="minorHAnsi"/>
          <w:b/>
          <w:sz w:val="22"/>
        </w:rPr>
        <w:t xml:space="preserve">with </w:t>
      </w:r>
      <w:r w:rsidR="00522BB6" w:rsidRPr="00522BB6">
        <w:rPr>
          <w:rFonts w:asciiTheme="minorHAnsi" w:hAnsiTheme="minorHAnsi" w:cstheme="minorHAnsi"/>
          <w:b/>
          <w:sz w:val="22"/>
        </w:rPr>
        <w:t>platelet count monitoring</w:t>
      </w:r>
    </w:p>
    <w:p w14:paraId="05D41DE0" w14:textId="77777777" w:rsidR="00C93822" w:rsidRDefault="00C93822" w:rsidP="00F57A2E">
      <w:pPr>
        <w:rPr>
          <w:rFonts w:asciiTheme="minorHAnsi" w:hAnsiTheme="minorHAnsi" w:cstheme="minorHAnsi"/>
          <w:sz w:val="22"/>
        </w:rPr>
      </w:pPr>
    </w:p>
    <w:p w14:paraId="33E5EA98" w14:textId="113357B1" w:rsidR="00076149" w:rsidRPr="00CC656D" w:rsidRDefault="00076149" w:rsidP="00F57A2E">
      <w:pPr>
        <w:rPr>
          <w:rFonts w:asciiTheme="minorHAnsi" w:hAnsiTheme="minorHAnsi" w:cstheme="minorHAnsi"/>
          <w:b/>
          <w:bCs/>
          <w:sz w:val="22"/>
        </w:rPr>
      </w:pPr>
      <w:r w:rsidRPr="00CC656D">
        <w:rPr>
          <w:rFonts w:asciiTheme="minorHAnsi" w:hAnsiTheme="minorHAnsi" w:cstheme="minorHAnsi"/>
          <w:b/>
          <w:bCs/>
          <w:sz w:val="22"/>
        </w:rPr>
        <w:t>References:</w:t>
      </w:r>
    </w:p>
    <w:p w14:paraId="0BEDEEAA" w14:textId="41E9B285" w:rsidR="00D75929" w:rsidRPr="005F460B" w:rsidRDefault="00D75929" w:rsidP="00F57A2E">
      <w:pPr>
        <w:rPr>
          <w:sz w:val="22"/>
        </w:rPr>
      </w:pPr>
    </w:p>
    <w:p w14:paraId="7AFDD2F2" w14:textId="021EE024" w:rsidR="004D509A" w:rsidRDefault="004D509A" w:rsidP="00B97B80">
      <w:r w:rsidRPr="004D509A">
        <w:lastRenderedPageBreak/>
        <w:t xml:space="preserve">British Committee for Standards in Haematology General Haematology Task Force. Guidelines for the investigation and management of idiopathic thrombocytopenic purpura in adults, children and in pregnancy. Br J </w:t>
      </w:r>
      <w:proofErr w:type="spellStart"/>
      <w:r w:rsidRPr="004D509A">
        <w:t>Haematol</w:t>
      </w:r>
      <w:proofErr w:type="spellEnd"/>
      <w:r w:rsidRPr="004D509A">
        <w:t xml:space="preserve">. 2003 Feb;120(4):574-96. </w:t>
      </w:r>
      <w:proofErr w:type="spellStart"/>
      <w:r w:rsidRPr="004D509A">
        <w:t>doi</w:t>
      </w:r>
      <w:proofErr w:type="spellEnd"/>
      <w:r w:rsidRPr="004D509A">
        <w:t>: 10.1046/j.1365-2141.2003.</w:t>
      </w:r>
      <w:proofErr w:type="gramStart"/>
      <w:r w:rsidRPr="004D509A">
        <w:t>04131.x.</w:t>
      </w:r>
      <w:proofErr w:type="gramEnd"/>
      <w:r w:rsidRPr="004D509A">
        <w:t xml:space="preserve"> PMID: 12588344.</w:t>
      </w:r>
    </w:p>
    <w:p w14:paraId="5C19B4AB" w14:textId="77777777" w:rsidR="009D13E0" w:rsidRDefault="009D13E0" w:rsidP="00B97B80"/>
    <w:p w14:paraId="6134F0C4" w14:textId="4E85BC65" w:rsidR="009D13E0" w:rsidRDefault="009D13E0" w:rsidP="009D13E0">
      <w:proofErr w:type="spellStart"/>
      <w:r>
        <w:t>Crickx</w:t>
      </w:r>
      <w:proofErr w:type="spellEnd"/>
      <w:r>
        <w:t xml:space="preserve"> E, </w:t>
      </w:r>
      <w:proofErr w:type="spellStart"/>
      <w:r>
        <w:t>Moulis</w:t>
      </w:r>
      <w:proofErr w:type="spellEnd"/>
      <w:r>
        <w:t xml:space="preserve"> G, </w:t>
      </w:r>
      <w:proofErr w:type="spellStart"/>
      <w:r>
        <w:t>Ebbo</w:t>
      </w:r>
      <w:proofErr w:type="spellEnd"/>
      <w:r>
        <w:t xml:space="preserve"> M, </w:t>
      </w:r>
      <w:proofErr w:type="spellStart"/>
      <w:r>
        <w:t>Terriou</w:t>
      </w:r>
      <w:proofErr w:type="spellEnd"/>
      <w:r>
        <w:t xml:space="preserve"> L, </w:t>
      </w:r>
      <w:proofErr w:type="spellStart"/>
      <w:r>
        <w:t>Briantais</w:t>
      </w:r>
      <w:proofErr w:type="spellEnd"/>
      <w:r>
        <w:t xml:space="preserve"> A, </w:t>
      </w:r>
      <w:proofErr w:type="spellStart"/>
      <w:r>
        <w:t>Languille</w:t>
      </w:r>
      <w:proofErr w:type="spellEnd"/>
      <w:r>
        <w:t xml:space="preserve"> L, </w:t>
      </w:r>
      <w:proofErr w:type="spellStart"/>
      <w:r>
        <w:t>Limal</w:t>
      </w:r>
      <w:proofErr w:type="spellEnd"/>
      <w:r>
        <w:t xml:space="preserve"> N, </w:t>
      </w:r>
      <w:proofErr w:type="spellStart"/>
      <w:r>
        <w:t>Guillet</w:t>
      </w:r>
      <w:proofErr w:type="spellEnd"/>
      <w:r>
        <w:t xml:space="preserve"> S, Michel M, </w:t>
      </w:r>
      <w:proofErr w:type="spellStart"/>
      <w:r>
        <w:t>Mahevas</w:t>
      </w:r>
      <w:proofErr w:type="spellEnd"/>
      <w:r>
        <w:t xml:space="preserve"> M, </w:t>
      </w:r>
      <w:proofErr w:type="spellStart"/>
      <w:r>
        <w:t>Godeau</w:t>
      </w:r>
      <w:proofErr w:type="spellEnd"/>
      <w:r>
        <w:t xml:space="preserve"> B. Safety of anti-SARS-CoV-2 vaccination for patients with immune thrombocytopenia. Br J </w:t>
      </w:r>
      <w:proofErr w:type="spellStart"/>
      <w:r>
        <w:t>Haematol</w:t>
      </w:r>
      <w:proofErr w:type="spellEnd"/>
      <w:r>
        <w:t xml:space="preserve">. 2021 Aug 31. </w:t>
      </w:r>
      <w:proofErr w:type="spellStart"/>
      <w:r>
        <w:t>doi</w:t>
      </w:r>
      <w:proofErr w:type="spellEnd"/>
      <w:r>
        <w:t>: 10.1111/bjh.17813. Online ahead of print. PMID: 34467525</w:t>
      </w:r>
    </w:p>
    <w:p w14:paraId="13698D07" w14:textId="5354132B" w:rsidR="00930195" w:rsidRDefault="00930195" w:rsidP="00B97B80"/>
    <w:p w14:paraId="3757109C" w14:textId="27A024EF" w:rsidR="00D538CC" w:rsidRDefault="00D538CC" w:rsidP="00D538CC">
      <w:proofErr w:type="spellStart"/>
      <w:r>
        <w:t>Fattizzo</w:t>
      </w:r>
      <w:proofErr w:type="spellEnd"/>
      <w:r>
        <w:t xml:space="preserve"> B, </w:t>
      </w:r>
      <w:proofErr w:type="spellStart"/>
      <w:r>
        <w:t>Giannotta</w:t>
      </w:r>
      <w:proofErr w:type="spellEnd"/>
      <w:r>
        <w:t xml:space="preserve"> JA, Cecchi N, </w:t>
      </w:r>
      <w:proofErr w:type="spellStart"/>
      <w:r>
        <w:t>Barcellini</w:t>
      </w:r>
      <w:proofErr w:type="spellEnd"/>
      <w:r>
        <w:t xml:space="preserve"> W. SARS-CoV-2 vaccination in patients with autoimmune </w:t>
      </w:r>
      <w:proofErr w:type="spellStart"/>
      <w:r>
        <w:t>cytopenias</w:t>
      </w:r>
      <w:proofErr w:type="spellEnd"/>
      <w:r>
        <w:t xml:space="preserve">: The experience of a reference </w:t>
      </w:r>
      <w:proofErr w:type="spellStart"/>
      <w:r>
        <w:t>center</w:t>
      </w:r>
      <w:proofErr w:type="spellEnd"/>
      <w:r>
        <w:t xml:space="preserve">. Am J </w:t>
      </w:r>
      <w:proofErr w:type="spellStart"/>
      <w:r>
        <w:t>Hematol</w:t>
      </w:r>
      <w:proofErr w:type="spellEnd"/>
      <w:r>
        <w:t>. 2021 Nov 1;96(11</w:t>
      </w:r>
      <w:proofErr w:type="gramStart"/>
      <w:r>
        <w:t>):E</w:t>
      </w:r>
      <w:proofErr w:type="gramEnd"/>
      <w:r>
        <w:t xml:space="preserve">413-E416. </w:t>
      </w:r>
      <w:proofErr w:type="spellStart"/>
      <w:r>
        <w:t>doi</w:t>
      </w:r>
      <w:proofErr w:type="spellEnd"/>
      <w:r>
        <w:t xml:space="preserve">: 10.1002/ajh.26345. </w:t>
      </w:r>
      <w:proofErr w:type="spellStart"/>
      <w:r>
        <w:t>Epub</w:t>
      </w:r>
      <w:proofErr w:type="spellEnd"/>
      <w:r>
        <w:t xml:space="preserve"> 2021 Sep 16. PMID: 34478178</w:t>
      </w:r>
    </w:p>
    <w:p w14:paraId="2224FD7A" w14:textId="77777777" w:rsidR="00D538CC" w:rsidRDefault="00D538CC" w:rsidP="00B97B80"/>
    <w:p w14:paraId="5B70395A" w14:textId="0B297F16" w:rsidR="00930195" w:rsidRDefault="00930195" w:rsidP="00B97B80">
      <w:proofErr w:type="spellStart"/>
      <w:r w:rsidRPr="00930195">
        <w:t>Kuter</w:t>
      </w:r>
      <w:proofErr w:type="spellEnd"/>
      <w:r w:rsidRPr="00930195">
        <w:t xml:space="preserve"> DJ. Exacerbation of immune thrombocytopenia following COVID-19 vaccination. Br J </w:t>
      </w:r>
      <w:proofErr w:type="spellStart"/>
      <w:r w:rsidRPr="00930195">
        <w:t>Haematol</w:t>
      </w:r>
      <w:proofErr w:type="spellEnd"/>
      <w:r w:rsidRPr="00930195">
        <w:t xml:space="preserve">. 2021 Jun 1:10.1111/bjh.17645. </w:t>
      </w:r>
      <w:proofErr w:type="spellStart"/>
      <w:r w:rsidRPr="00930195">
        <w:t>doi</w:t>
      </w:r>
      <w:proofErr w:type="spellEnd"/>
      <w:r w:rsidRPr="00930195">
        <w:t xml:space="preserve">: 10.1111/bjh.17645. </w:t>
      </w:r>
      <w:proofErr w:type="spellStart"/>
      <w:r w:rsidRPr="00930195">
        <w:t>Epub</w:t>
      </w:r>
      <w:proofErr w:type="spellEnd"/>
      <w:r w:rsidRPr="00930195">
        <w:t xml:space="preserve"> ahead of print. PMID: 34075578; PMCID: PMC8239625.</w:t>
      </w:r>
    </w:p>
    <w:p w14:paraId="649FC6E5" w14:textId="77777777" w:rsidR="007330F5" w:rsidRDefault="007330F5" w:rsidP="00B97B80"/>
    <w:p w14:paraId="7BEDA550" w14:textId="2938F81C" w:rsidR="00B97B80" w:rsidRDefault="00B97B80" w:rsidP="00B97B80">
      <w:r w:rsidRPr="00B97B80">
        <w:t xml:space="preserve">Lee EJ, </w:t>
      </w:r>
      <w:proofErr w:type="spellStart"/>
      <w:r w:rsidRPr="00B97B80">
        <w:t>Cines</w:t>
      </w:r>
      <w:proofErr w:type="spellEnd"/>
      <w:r w:rsidRPr="00B97B80">
        <w:t xml:space="preserve"> DB, </w:t>
      </w:r>
      <w:proofErr w:type="spellStart"/>
      <w:r w:rsidRPr="00B97B80">
        <w:t>Gernsheimer</w:t>
      </w:r>
      <w:proofErr w:type="spellEnd"/>
      <w:r w:rsidRPr="00B97B80">
        <w:t xml:space="preserve"> T, Kessler C, Michel M, Tarantino MD, Semple JW, Arnold DM, </w:t>
      </w:r>
      <w:proofErr w:type="spellStart"/>
      <w:r w:rsidRPr="00B97B80">
        <w:t>Godeau</w:t>
      </w:r>
      <w:proofErr w:type="spellEnd"/>
      <w:r w:rsidRPr="00B97B80">
        <w:t xml:space="preserve"> B, Lambert MP, </w:t>
      </w:r>
      <w:proofErr w:type="spellStart"/>
      <w:r w:rsidRPr="00B97B80">
        <w:t>Bussel</w:t>
      </w:r>
      <w:proofErr w:type="spellEnd"/>
      <w:r w:rsidRPr="00B97B80">
        <w:t xml:space="preserve"> JB. Thrombocytopenia following Pfizer and Moderna SARS-CoV-2 vaccination. Am J </w:t>
      </w:r>
      <w:proofErr w:type="spellStart"/>
      <w:r w:rsidRPr="00B97B80">
        <w:t>Hematol</w:t>
      </w:r>
      <w:proofErr w:type="spellEnd"/>
      <w:r w:rsidRPr="00B97B80">
        <w:t xml:space="preserve">. 2021 May 1;96(5):534-537. </w:t>
      </w:r>
      <w:proofErr w:type="spellStart"/>
      <w:r w:rsidRPr="00B97B80">
        <w:t>doi</w:t>
      </w:r>
      <w:proofErr w:type="spellEnd"/>
      <w:r w:rsidRPr="00B97B80">
        <w:t xml:space="preserve">: 10.1002/ajh.26132. </w:t>
      </w:r>
      <w:proofErr w:type="spellStart"/>
      <w:r w:rsidRPr="00B97B80">
        <w:t>Epub</w:t>
      </w:r>
      <w:proofErr w:type="spellEnd"/>
      <w:r w:rsidRPr="00B97B80">
        <w:t xml:space="preserve"> 2021 Mar 9. PMID: 33606296; PMCID: PMC8014568.</w:t>
      </w:r>
    </w:p>
    <w:p w14:paraId="09931DCC" w14:textId="6BEAC37E" w:rsidR="001E78FB" w:rsidRDefault="001E78FB" w:rsidP="00B97B80"/>
    <w:p w14:paraId="441E670C" w14:textId="6781EB3A" w:rsidR="003215CF" w:rsidRDefault="003215CF" w:rsidP="00B97B80">
      <w:r w:rsidRPr="003215CF">
        <w:t xml:space="preserve">Lopez Bernal J, Andrews N, Gower C, Gallagher E, Simmons R, </w:t>
      </w:r>
      <w:proofErr w:type="spellStart"/>
      <w:r w:rsidRPr="003215CF">
        <w:t>Thelwall</w:t>
      </w:r>
      <w:proofErr w:type="spellEnd"/>
      <w:r w:rsidRPr="003215CF">
        <w:t xml:space="preserve"> S, Stowe J, Tessier E, Groves N, </w:t>
      </w:r>
      <w:proofErr w:type="spellStart"/>
      <w:r w:rsidRPr="003215CF">
        <w:t>Dabrera</w:t>
      </w:r>
      <w:proofErr w:type="spellEnd"/>
      <w:r w:rsidRPr="003215CF">
        <w:t xml:space="preserve"> G, Myers R, Campbell CNJ, Amirthalingam G, Edmunds M, </w:t>
      </w:r>
      <w:proofErr w:type="spellStart"/>
      <w:r w:rsidRPr="003215CF">
        <w:t>Zambon</w:t>
      </w:r>
      <w:proofErr w:type="spellEnd"/>
      <w:r w:rsidRPr="003215CF">
        <w:t xml:space="preserve"> M, Brown KE, Hopkins S, Chand M, Ramsay M. Effectiveness of Covid-19 Vaccines against the B.1.617.2 (Delta) Variant. N </w:t>
      </w:r>
      <w:proofErr w:type="spellStart"/>
      <w:r w:rsidRPr="003215CF">
        <w:t>Engl</w:t>
      </w:r>
      <w:proofErr w:type="spellEnd"/>
      <w:r w:rsidRPr="003215CF">
        <w:t xml:space="preserve"> J Med. 2021 Jul 21. </w:t>
      </w:r>
      <w:proofErr w:type="spellStart"/>
      <w:r w:rsidRPr="003215CF">
        <w:t>doi</w:t>
      </w:r>
      <w:proofErr w:type="spellEnd"/>
      <w:r w:rsidRPr="003215CF">
        <w:t xml:space="preserve">: 10.1056/NEJMoa2108891. </w:t>
      </w:r>
      <w:proofErr w:type="spellStart"/>
      <w:r w:rsidRPr="003215CF">
        <w:t>Epub</w:t>
      </w:r>
      <w:proofErr w:type="spellEnd"/>
      <w:r w:rsidRPr="003215CF">
        <w:t xml:space="preserve"> ahead of print. PMID: 34289274.</w:t>
      </w:r>
    </w:p>
    <w:p w14:paraId="5D6408CE" w14:textId="77777777" w:rsidR="003215CF" w:rsidRDefault="003215CF" w:rsidP="00B97B80"/>
    <w:p w14:paraId="5A613ADD" w14:textId="77777777" w:rsidR="00A55432" w:rsidRPr="00A55432" w:rsidRDefault="00A55432" w:rsidP="00A55432">
      <w:r w:rsidRPr="00A55432">
        <w:t xml:space="preserve">Miller E, </w:t>
      </w:r>
      <w:proofErr w:type="spellStart"/>
      <w:r w:rsidRPr="00A55432">
        <w:t>Waight</w:t>
      </w:r>
      <w:proofErr w:type="spellEnd"/>
      <w:r w:rsidRPr="00A55432">
        <w:t xml:space="preserve"> P, Farrington CP, Andrews N, Stowe J, Taylor B. Idiopathic thrombocytopenic purpura and MMR vaccine. Arch Dis Child. 2001 Mar;84(3):227-9. </w:t>
      </w:r>
      <w:proofErr w:type="spellStart"/>
      <w:r w:rsidRPr="00A55432">
        <w:t>doi</w:t>
      </w:r>
      <w:proofErr w:type="spellEnd"/>
      <w:r w:rsidRPr="00A55432">
        <w:t>: 10.1136/adc.84.3.227. PMID: 11207170; PMCID: PMC1718684.</w:t>
      </w:r>
    </w:p>
    <w:p w14:paraId="50EFC549" w14:textId="77777777" w:rsidR="00B97B80" w:rsidRPr="00B97B80" w:rsidRDefault="00B97B80" w:rsidP="00B97B80"/>
    <w:p w14:paraId="19705E95" w14:textId="58D031B6" w:rsidR="00B97B80" w:rsidRDefault="00B97B80" w:rsidP="00B97B80">
      <w:r w:rsidRPr="00B97B80">
        <w:t xml:space="preserve">Pavord, S., </w:t>
      </w:r>
      <w:proofErr w:type="spellStart"/>
      <w:r w:rsidRPr="00B97B80">
        <w:t>Thachil</w:t>
      </w:r>
      <w:proofErr w:type="spellEnd"/>
      <w:r w:rsidRPr="00B97B80">
        <w:t xml:space="preserve">, J., Hunt, B.J., Murphy, M., Lowe, G., Laffan, M., Makris, M., Newland, A.C., </w:t>
      </w:r>
      <w:proofErr w:type="spellStart"/>
      <w:r w:rsidRPr="00B97B80">
        <w:t>Provan</w:t>
      </w:r>
      <w:proofErr w:type="spellEnd"/>
      <w:r w:rsidRPr="00B97B80">
        <w:t xml:space="preserve">, D., Grainger, </w:t>
      </w:r>
      <w:proofErr w:type="gramStart"/>
      <w:r w:rsidRPr="00B97B80">
        <w:t>J.D.</w:t>
      </w:r>
      <w:proofErr w:type="gramEnd"/>
      <w:r w:rsidRPr="00B97B80">
        <w:t xml:space="preserve"> and Hill, Q.A. (2020), Practical guidance for the management of adults with immune thrombocytopenia during the COVID-19 pandemic. Br J </w:t>
      </w:r>
      <w:proofErr w:type="spellStart"/>
      <w:r w:rsidRPr="00B97B80">
        <w:t>Haematol</w:t>
      </w:r>
      <w:proofErr w:type="spellEnd"/>
      <w:r w:rsidRPr="00B97B80">
        <w:t>, 189: 1038-1043. </w:t>
      </w:r>
      <w:hyperlink r:id="rId19" w:history="1">
        <w:r w:rsidRPr="00B97B80">
          <w:rPr>
            <w:rStyle w:val="Hyperlink"/>
          </w:rPr>
          <w:t>https://doi.org/10.1111/bjh.16775</w:t>
        </w:r>
      </w:hyperlink>
    </w:p>
    <w:p w14:paraId="460FE8E9" w14:textId="6B670BA8" w:rsidR="00305F3B" w:rsidRDefault="00305F3B" w:rsidP="00B97B80"/>
    <w:p w14:paraId="6B372424" w14:textId="48CAC075" w:rsidR="00305F3B" w:rsidRPr="00B97B80" w:rsidRDefault="00305F3B" w:rsidP="00B97B80">
      <w:proofErr w:type="spellStart"/>
      <w:r w:rsidRPr="00305F3B">
        <w:t>Provan</w:t>
      </w:r>
      <w:proofErr w:type="spellEnd"/>
      <w:r w:rsidRPr="00305F3B">
        <w:t xml:space="preserve"> D, Arnold DM, </w:t>
      </w:r>
      <w:proofErr w:type="spellStart"/>
      <w:r w:rsidRPr="00305F3B">
        <w:t>Bussel</w:t>
      </w:r>
      <w:proofErr w:type="spellEnd"/>
      <w:r w:rsidRPr="00305F3B">
        <w:t xml:space="preserve"> JB, Chong BH, Cooper N, </w:t>
      </w:r>
      <w:proofErr w:type="spellStart"/>
      <w:r w:rsidRPr="00305F3B">
        <w:t>Gernsheimer</w:t>
      </w:r>
      <w:proofErr w:type="spellEnd"/>
      <w:r w:rsidRPr="00305F3B">
        <w:t xml:space="preserve"> T, </w:t>
      </w:r>
      <w:proofErr w:type="spellStart"/>
      <w:r w:rsidRPr="00305F3B">
        <w:t>Ghanima</w:t>
      </w:r>
      <w:proofErr w:type="spellEnd"/>
      <w:r w:rsidRPr="00305F3B">
        <w:t xml:space="preserve"> W, </w:t>
      </w:r>
      <w:proofErr w:type="spellStart"/>
      <w:r w:rsidRPr="00305F3B">
        <w:t>Godeau</w:t>
      </w:r>
      <w:proofErr w:type="spellEnd"/>
      <w:r w:rsidRPr="00305F3B">
        <w:t xml:space="preserve"> B, González-López TJ, Grainger J, Hou M, Kruse C, McDonald V, Michel M, Newland AC, Pavord S, Rodeghiero F, Scully M, Tomiyama Y, Wong RS, </w:t>
      </w:r>
      <w:proofErr w:type="spellStart"/>
      <w:r w:rsidRPr="00305F3B">
        <w:t>Zaja</w:t>
      </w:r>
      <w:proofErr w:type="spellEnd"/>
      <w:r w:rsidRPr="00305F3B">
        <w:t xml:space="preserve"> F, </w:t>
      </w:r>
      <w:proofErr w:type="spellStart"/>
      <w:r w:rsidRPr="00305F3B">
        <w:t>Kuter</w:t>
      </w:r>
      <w:proofErr w:type="spellEnd"/>
      <w:r w:rsidRPr="00305F3B">
        <w:t xml:space="preserve"> DJ. Updated international consensus report on the investigation and management of primary immune thrombocytopenia. Blood Adv. 2019 Nov 26;3(22):3780-3817. </w:t>
      </w:r>
      <w:proofErr w:type="spellStart"/>
      <w:r w:rsidRPr="00305F3B">
        <w:t>doi</w:t>
      </w:r>
      <w:proofErr w:type="spellEnd"/>
      <w:r w:rsidRPr="00305F3B">
        <w:t>: 10.1182/bloodadvances.2019000812. PMID: 31770441; PMCID: PMC6880896.</w:t>
      </w:r>
    </w:p>
    <w:p w14:paraId="55E958E9" w14:textId="77777777" w:rsidR="00301999" w:rsidRDefault="00301999" w:rsidP="00B97B80"/>
    <w:p w14:paraId="2AF33FAC" w14:textId="1B5A5689" w:rsidR="00240438" w:rsidRDefault="00240438" w:rsidP="00240438">
      <w:r w:rsidRPr="00240438">
        <w:t>Shaw</w:t>
      </w:r>
      <w:r>
        <w:t xml:space="preserve"> RH, </w:t>
      </w:r>
      <w:r w:rsidRPr="00240438">
        <w:t xml:space="preserve">Stuart </w:t>
      </w:r>
      <w:r>
        <w:t>A,</w:t>
      </w:r>
      <w:r w:rsidRPr="00240438">
        <w:t xml:space="preserve"> Greenland </w:t>
      </w:r>
      <w:r>
        <w:t>M</w:t>
      </w:r>
      <w:r w:rsidRPr="00240438">
        <w:t xml:space="preserve">, Liu </w:t>
      </w:r>
      <w:r>
        <w:t>X</w:t>
      </w:r>
      <w:r w:rsidRPr="00240438">
        <w:t xml:space="preserve">, Van-Tam </w:t>
      </w:r>
      <w:r>
        <w:t>JSN</w:t>
      </w:r>
      <w:r w:rsidRPr="00240438">
        <w:t xml:space="preserve">2, Snape </w:t>
      </w:r>
      <w:r>
        <w:t>MD</w:t>
      </w:r>
      <w:r w:rsidRPr="00240438">
        <w:t>, Com-COV Study Group</w:t>
      </w:r>
      <w:r>
        <w:t xml:space="preserve">. </w:t>
      </w:r>
      <w:r w:rsidRPr="00240438">
        <w:t>Heterologous prime-boost COVID-19 vaccination: initial reactogenicity data</w:t>
      </w:r>
      <w:r>
        <w:t xml:space="preserve"> Lancet</w:t>
      </w:r>
    </w:p>
    <w:p w14:paraId="76EC8711" w14:textId="1156C4EE" w:rsidR="00240438" w:rsidRDefault="00240438" w:rsidP="00240438">
      <w:r>
        <w:t xml:space="preserve">. 2021 May 29;397(10289):2043-2046. </w:t>
      </w:r>
      <w:proofErr w:type="spellStart"/>
      <w:r>
        <w:t>doi</w:t>
      </w:r>
      <w:proofErr w:type="spellEnd"/>
      <w:r>
        <w:t xml:space="preserve">: 10.1016/S0140-6736(21)01115-6. </w:t>
      </w:r>
      <w:proofErr w:type="spellStart"/>
      <w:r>
        <w:t>Epub</w:t>
      </w:r>
      <w:proofErr w:type="spellEnd"/>
      <w:r>
        <w:t xml:space="preserve"> 2021 May 12. </w:t>
      </w:r>
      <w:r w:rsidRPr="00240438">
        <w:t>PMID: 33991480 PMCID: PMC8115940</w:t>
      </w:r>
    </w:p>
    <w:p w14:paraId="6B069FD8" w14:textId="77777777" w:rsidR="00240438" w:rsidRPr="00B97B80" w:rsidRDefault="00240438" w:rsidP="00B97B80"/>
    <w:p w14:paraId="3D726C16" w14:textId="358AD8CB" w:rsidR="00D75929" w:rsidRPr="00C93822" w:rsidRDefault="00B97B80" w:rsidP="00F57A2E">
      <w:r w:rsidRPr="00B97B80">
        <w:lastRenderedPageBreak/>
        <w:t xml:space="preserve">Simpson CR, Shi T, </w:t>
      </w:r>
      <w:proofErr w:type="spellStart"/>
      <w:r w:rsidRPr="00B97B80">
        <w:t>Vasileiou</w:t>
      </w:r>
      <w:proofErr w:type="spellEnd"/>
      <w:r w:rsidRPr="00B97B80">
        <w:t xml:space="preserve"> E, </w:t>
      </w:r>
      <w:proofErr w:type="spellStart"/>
      <w:r w:rsidRPr="00B97B80">
        <w:t>Katikireddi</w:t>
      </w:r>
      <w:proofErr w:type="spellEnd"/>
      <w:r w:rsidRPr="00B97B80">
        <w:t xml:space="preserve"> SV, Kerr S, Moore E, McCowan C, Agrawal U, Shah SA, Ritchie LD, Murray J, Pan J, Bradley DT, Stock SJ, Wood R, </w:t>
      </w:r>
      <w:proofErr w:type="spellStart"/>
      <w:r w:rsidRPr="00B97B80">
        <w:t>Chuter</w:t>
      </w:r>
      <w:proofErr w:type="spellEnd"/>
      <w:r w:rsidRPr="00B97B80">
        <w:t xml:space="preserve"> A, </w:t>
      </w:r>
      <w:proofErr w:type="spellStart"/>
      <w:r w:rsidRPr="00B97B80">
        <w:t>Beggs</w:t>
      </w:r>
      <w:proofErr w:type="spellEnd"/>
      <w:r w:rsidRPr="00B97B80">
        <w:t xml:space="preserve"> J, Stagg HR, Joy M, Tsang RSM, de Lusignan S, Hobbs R, Lyons RA, </w:t>
      </w:r>
      <w:proofErr w:type="spellStart"/>
      <w:r w:rsidRPr="00B97B80">
        <w:t>Torabi</w:t>
      </w:r>
      <w:proofErr w:type="spellEnd"/>
      <w:r w:rsidRPr="00B97B80">
        <w:t xml:space="preserve"> F, </w:t>
      </w:r>
      <w:proofErr w:type="spellStart"/>
      <w:r w:rsidRPr="00B97B80">
        <w:t>Bedston</w:t>
      </w:r>
      <w:proofErr w:type="spellEnd"/>
      <w:r w:rsidRPr="00B97B80">
        <w:t xml:space="preserve"> S, O'Leary M, Akbari A, McMenamin J, Robertson C, Sheikh A. First-dose ChAdOx1 and BNT162b2 COVID-19 vaccines and thrombocytopenic, thromboembolic and </w:t>
      </w:r>
      <w:proofErr w:type="spellStart"/>
      <w:r w:rsidRPr="00B97B80">
        <w:t>hemorrhagic</w:t>
      </w:r>
      <w:proofErr w:type="spellEnd"/>
      <w:r w:rsidRPr="00B97B80">
        <w:t xml:space="preserve"> events in Scotland. Nat Med. 2021 Jul;27(7):1290-1297. </w:t>
      </w:r>
      <w:proofErr w:type="spellStart"/>
      <w:r w:rsidRPr="00B97B80">
        <w:t>doi</w:t>
      </w:r>
      <w:proofErr w:type="spellEnd"/>
      <w:r w:rsidRPr="00B97B80">
        <w:t xml:space="preserve">: 10.1038/s41591-021-01408-4. </w:t>
      </w:r>
      <w:proofErr w:type="spellStart"/>
      <w:r w:rsidRPr="00B97B80">
        <w:t>Epub</w:t>
      </w:r>
      <w:proofErr w:type="spellEnd"/>
      <w:r w:rsidRPr="00B97B80">
        <w:t xml:space="preserve"> 2021 Jun 9. PMID: 34108714; PMCID: PMC8282499.</w:t>
      </w:r>
    </w:p>
    <w:sectPr w:rsidR="00D75929" w:rsidRPr="00C9382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D06D" w14:textId="77777777" w:rsidR="001A70B0" w:rsidRDefault="001A70B0" w:rsidP="00AD632A">
      <w:r>
        <w:separator/>
      </w:r>
    </w:p>
  </w:endnote>
  <w:endnote w:type="continuationSeparator" w:id="0">
    <w:p w14:paraId="0994323E" w14:textId="77777777" w:rsidR="001A70B0" w:rsidRDefault="001A70B0"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396" w14:textId="77777777" w:rsidR="00AD632A" w:rsidRPr="00AD632A" w:rsidRDefault="005A1448">
    <w:pPr>
      <w:pStyle w:val="Footer"/>
      <w:rPr>
        <w:sz w:val="16"/>
        <w:szCs w:val="16"/>
      </w:rPr>
    </w:pPr>
    <w:r>
      <w:rPr>
        <w:sz w:val="16"/>
        <w:szCs w:val="16"/>
      </w:rPr>
      <w:t>Authors: Drs Quentin Hill, Vickie McDonald, Nichola Cooper &amp; Sue Pavord.</w:t>
    </w:r>
    <w:r w:rsidRPr="00AD632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F013" w14:textId="77777777" w:rsidR="001A70B0" w:rsidRDefault="001A70B0" w:rsidP="00AD632A">
      <w:r>
        <w:separator/>
      </w:r>
    </w:p>
  </w:footnote>
  <w:footnote w:type="continuationSeparator" w:id="0">
    <w:p w14:paraId="397415F4" w14:textId="77777777" w:rsidR="001A70B0" w:rsidRDefault="001A70B0"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F23"/>
    <w:multiLevelType w:val="hybridMultilevel"/>
    <w:tmpl w:val="1408E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095EB4"/>
    <w:multiLevelType w:val="hybridMultilevel"/>
    <w:tmpl w:val="EB18A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C6B74"/>
    <w:multiLevelType w:val="hybridMultilevel"/>
    <w:tmpl w:val="78860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4629605">
    <w:abstractNumId w:val="1"/>
  </w:num>
  <w:num w:numId="2" w16cid:durableId="420375816">
    <w:abstractNumId w:val="0"/>
  </w:num>
  <w:num w:numId="3" w16cid:durableId="210064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0B"/>
    <w:rsid w:val="0001796E"/>
    <w:rsid w:val="00026836"/>
    <w:rsid w:val="0005779C"/>
    <w:rsid w:val="0007541E"/>
    <w:rsid w:val="00076149"/>
    <w:rsid w:val="000D0EEF"/>
    <w:rsid w:val="000F1D31"/>
    <w:rsid w:val="00105DA8"/>
    <w:rsid w:val="00125D11"/>
    <w:rsid w:val="00167EC2"/>
    <w:rsid w:val="0017562E"/>
    <w:rsid w:val="00190278"/>
    <w:rsid w:val="001A70B0"/>
    <w:rsid w:val="001C5E04"/>
    <w:rsid w:val="001E78FB"/>
    <w:rsid w:val="001F2549"/>
    <w:rsid w:val="001F502B"/>
    <w:rsid w:val="00230BF2"/>
    <w:rsid w:val="00240438"/>
    <w:rsid w:val="00244A2E"/>
    <w:rsid w:val="00245424"/>
    <w:rsid w:val="00250682"/>
    <w:rsid w:val="0028037D"/>
    <w:rsid w:val="00297C99"/>
    <w:rsid w:val="002B719C"/>
    <w:rsid w:val="002C6178"/>
    <w:rsid w:val="002D3AB3"/>
    <w:rsid w:val="002F29BC"/>
    <w:rsid w:val="002F4C5D"/>
    <w:rsid w:val="00301999"/>
    <w:rsid w:val="00305F3B"/>
    <w:rsid w:val="00316751"/>
    <w:rsid w:val="003215CF"/>
    <w:rsid w:val="003651DD"/>
    <w:rsid w:val="003730C1"/>
    <w:rsid w:val="003A6BEF"/>
    <w:rsid w:val="003B7BB8"/>
    <w:rsid w:val="003C1BD8"/>
    <w:rsid w:val="003E168E"/>
    <w:rsid w:val="003F68C8"/>
    <w:rsid w:val="0047603D"/>
    <w:rsid w:val="00495C56"/>
    <w:rsid w:val="00496301"/>
    <w:rsid w:val="004A2491"/>
    <w:rsid w:val="004A2F63"/>
    <w:rsid w:val="004B43D7"/>
    <w:rsid w:val="004D509A"/>
    <w:rsid w:val="004E3474"/>
    <w:rsid w:val="00521312"/>
    <w:rsid w:val="00522BB6"/>
    <w:rsid w:val="00523918"/>
    <w:rsid w:val="00533DC4"/>
    <w:rsid w:val="005622C9"/>
    <w:rsid w:val="00564DBA"/>
    <w:rsid w:val="00564EC6"/>
    <w:rsid w:val="005724B1"/>
    <w:rsid w:val="00582B6F"/>
    <w:rsid w:val="00584EB6"/>
    <w:rsid w:val="005A1448"/>
    <w:rsid w:val="005A1DA5"/>
    <w:rsid w:val="005B09F3"/>
    <w:rsid w:val="005C7029"/>
    <w:rsid w:val="005E2C5A"/>
    <w:rsid w:val="005F3DA4"/>
    <w:rsid w:val="005F460B"/>
    <w:rsid w:val="00675309"/>
    <w:rsid w:val="00677573"/>
    <w:rsid w:val="006913D3"/>
    <w:rsid w:val="006A07F6"/>
    <w:rsid w:val="006A1AA8"/>
    <w:rsid w:val="006A6B4C"/>
    <w:rsid w:val="007047C6"/>
    <w:rsid w:val="00705F67"/>
    <w:rsid w:val="00722DDC"/>
    <w:rsid w:val="007330F5"/>
    <w:rsid w:val="00736577"/>
    <w:rsid w:val="007436EB"/>
    <w:rsid w:val="007C6E1F"/>
    <w:rsid w:val="007F12EE"/>
    <w:rsid w:val="0080328D"/>
    <w:rsid w:val="008043AE"/>
    <w:rsid w:val="00834C7D"/>
    <w:rsid w:val="00835FA3"/>
    <w:rsid w:val="00852334"/>
    <w:rsid w:val="00852726"/>
    <w:rsid w:val="00856F41"/>
    <w:rsid w:val="008B0046"/>
    <w:rsid w:val="008B5104"/>
    <w:rsid w:val="008B6A64"/>
    <w:rsid w:val="008C1671"/>
    <w:rsid w:val="008D5E4D"/>
    <w:rsid w:val="008F411E"/>
    <w:rsid w:val="00913010"/>
    <w:rsid w:val="00930195"/>
    <w:rsid w:val="009344D7"/>
    <w:rsid w:val="0098219E"/>
    <w:rsid w:val="009912D0"/>
    <w:rsid w:val="009D13E0"/>
    <w:rsid w:val="009F77D6"/>
    <w:rsid w:val="00A04A3B"/>
    <w:rsid w:val="00A37CE0"/>
    <w:rsid w:val="00A55432"/>
    <w:rsid w:val="00A64027"/>
    <w:rsid w:val="00A6457D"/>
    <w:rsid w:val="00A66885"/>
    <w:rsid w:val="00A768B0"/>
    <w:rsid w:val="00A82382"/>
    <w:rsid w:val="00A82790"/>
    <w:rsid w:val="00AA7FC3"/>
    <w:rsid w:val="00AD632A"/>
    <w:rsid w:val="00AF1595"/>
    <w:rsid w:val="00AF56F3"/>
    <w:rsid w:val="00B33BE8"/>
    <w:rsid w:val="00B40AE4"/>
    <w:rsid w:val="00B6468C"/>
    <w:rsid w:val="00B86E46"/>
    <w:rsid w:val="00B97B80"/>
    <w:rsid w:val="00BC6A2B"/>
    <w:rsid w:val="00BD2340"/>
    <w:rsid w:val="00BE7254"/>
    <w:rsid w:val="00C102ED"/>
    <w:rsid w:val="00C25AB7"/>
    <w:rsid w:val="00C3593C"/>
    <w:rsid w:val="00C50259"/>
    <w:rsid w:val="00C7557C"/>
    <w:rsid w:val="00C7628F"/>
    <w:rsid w:val="00C93822"/>
    <w:rsid w:val="00CB20AA"/>
    <w:rsid w:val="00CC2680"/>
    <w:rsid w:val="00CC656D"/>
    <w:rsid w:val="00CE3F00"/>
    <w:rsid w:val="00D043CE"/>
    <w:rsid w:val="00D2110B"/>
    <w:rsid w:val="00D306E6"/>
    <w:rsid w:val="00D533D3"/>
    <w:rsid w:val="00D538CC"/>
    <w:rsid w:val="00D75929"/>
    <w:rsid w:val="00DC1B86"/>
    <w:rsid w:val="00DC44C8"/>
    <w:rsid w:val="00DF5A90"/>
    <w:rsid w:val="00E00613"/>
    <w:rsid w:val="00E0517C"/>
    <w:rsid w:val="00E37903"/>
    <w:rsid w:val="00E41BC7"/>
    <w:rsid w:val="00E43528"/>
    <w:rsid w:val="00E47C03"/>
    <w:rsid w:val="00E553D7"/>
    <w:rsid w:val="00E64789"/>
    <w:rsid w:val="00E657D5"/>
    <w:rsid w:val="00E85B8A"/>
    <w:rsid w:val="00EE34D5"/>
    <w:rsid w:val="00F240B1"/>
    <w:rsid w:val="00F3109F"/>
    <w:rsid w:val="00F44326"/>
    <w:rsid w:val="00F51277"/>
    <w:rsid w:val="00F57A2E"/>
    <w:rsid w:val="00F64DBE"/>
    <w:rsid w:val="00F7388A"/>
    <w:rsid w:val="00F76C52"/>
    <w:rsid w:val="00FA0AAB"/>
    <w:rsid w:val="00FD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E34A"/>
  <w15:docId w15:val="{7F724423-D2B5-45C5-B4EE-F6ED35FC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F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character" w:styleId="CommentReference">
    <w:name w:val="annotation reference"/>
    <w:basedOn w:val="DefaultParagraphFont"/>
    <w:uiPriority w:val="99"/>
    <w:semiHidden/>
    <w:unhideWhenUsed/>
    <w:rsid w:val="00D043CE"/>
    <w:rPr>
      <w:sz w:val="16"/>
      <w:szCs w:val="16"/>
    </w:rPr>
  </w:style>
  <w:style w:type="paragraph" w:styleId="CommentText">
    <w:name w:val="annotation text"/>
    <w:basedOn w:val="Normal"/>
    <w:link w:val="CommentTextChar"/>
    <w:uiPriority w:val="99"/>
    <w:semiHidden/>
    <w:unhideWhenUsed/>
    <w:rsid w:val="00D043CE"/>
    <w:rPr>
      <w:sz w:val="20"/>
      <w:szCs w:val="20"/>
    </w:rPr>
  </w:style>
  <w:style w:type="character" w:customStyle="1" w:styleId="CommentTextChar">
    <w:name w:val="Comment Text Char"/>
    <w:basedOn w:val="DefaultParagraphFont"/>
    <w:link w:val="CommentText"/>
    <w:uiPriority w:val="99"/>
    <w:semiHidden/>
    <w:rsid w:val="00D043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43CE"/>
    <w:rPr>
      <w:b/>
      <w:bCs/>
    </w:rPr>
  </w:style>
  <w:style w:type="character" w:customStyle="1" w:styleId="CommentSubjectChar">
    <w:name w:val="Comment Subject Char"/>
    <w:basedOn w:val="CommentTextChar"/>
    <w:link w:val="CommentSubject"/>
    <w:uiPriority w:val="99"/>
    <w:semiHidden/>
    <w:rsid w:val="00D043CE"/>
    <w:rPr>
      <w:rFonts w:ascii="Arial" w:hAnsi="Arial"/>
      <w:b/>
      <w:bCs/>
      <w:sz w:val="20"/>
      <w:szCs w:val="20"/>
    </w:rPr>
  </w:style>
  <w:style w:type="paragraph" w:styleId="BalloonText">
    <w:name w:val="Balloon Text"/>
    <w:basedOn w:val="Normal"/>
    <w:link w:val="BalloonTextChar"/>
    <w:uiPriority w:val="99"/>
    <w:semiHidden/>
    <w:unhideWhenUsed/>
    <w:rsid w:val="00D043CE"/>
    <w:rPr>
      <w:rFonts w:ascii="Tahoma" w:hAnsi="Tahoma" w:cs="Tahoma"/>
      <w:sz w:val="16"/>
      <w:szCs w:val="16"/>
    </w:rPr>
  </w:style>
  <w:style w:type="character" w:customStyle="1" w:styleId="BalloonTextChar">
    <w:name w:val="Balloon Text Char"/>
    <w:basedOn w:val="DefaultParagraphFont"/>
    <w:link w:val="BalloonText"/>
    <w:uiPriority w:val="99"/>
    <w:semiHidden/>
    <w:rsid w:val="00D043CE"/>
    <w:rPr>
      <w:rFonts w:ascii="Tahoma" w:hAnsi="Tahoma" w:cs="Tahoma"/>
      <w:sz w:val="16"/>
      <w:szCs w:val="16"/>
    </w:rPr>
  </w:style>
  <w:style w:type="character" w:styleId="Hyperlink">
    <w:name w:val="Hyperlink"/>
    <w:basedOn w:val="DefaultParagraphFont"/>
    <w:uiPriority w:val="99"/>
    <w:unhideWhenUsed/>
    <w:rsid w:val="00736577"/>
    <w:rPr>
      <w:color w:val="0000FF" w:themeColor="hyperlink"/>
      <w:u w:val="single"/>
    </w:rPr>
  </w:style>
  <w:style w:type="character" w:styleId="FollowedHyperlink">
    <w:name w:val="FollowedHyperlink"/>
    <w:basedOn w:val="DefaultParagraphFont"/>
    <w:uiPriority w:val="99"/>
    <w:semiHidden/>
    <w:unhideWhenUsed/>
    <w:rsid w:val="001C5E04"/>
    <w:rPr>
      <w:color w:val="800080" w:themeColor="followedHyperlink"/>
      <w:u w:val="single"/>
    </w:rPr>
  </w:style>
  <w:style w:type="paragraph" w:styleId="ListParagraph">
    <w:name w:val="List Paragraph"/>
    <w:basedOn w:val="Normal"/>
    <w:uiPriority w:val="34"/>
    <w:qFormat/>
    <w:rsid w:val="004B43D7"/>
    <w:pPr>
      <w:ind w:left="720"/>
      <w:contextualSpacing/>
    </w:pPr>
  </w:style>
  <w:style w:type="character" w:customStyle="1" w:styleId="UnresolvedMention1">
    <w:name w:val="Unresolved Mention1"/>
    <w:basedOn w:val="DefaultParagraphFont"/>
    <w:uiPriority w:val="99"/>
    <w:semiHidden/>
    <w:unhideWhenUsed/>
    <w:rsid w:val="00B97B80"/>
    <w:rPr>
      <w:color w:val="605E5C"/>
      <w:shd w:val="clear" w:color="auto" w:fill="E1DFDD"/>
    </w:rPr>
  </w:style>
  <w:style w:type="character" w:customStyle="1" w:styleId="docsum-authors">
    <w:name w:val="docsum-authors"/>
    <w:basedOn w:val="DefaultParagraphFont"/>
    <w:rsid w:val="00105DA8"/>
  </w:style>
  <w:style w:type="character" w:customStyle="1" w:styleId="docsum-journal-citation">
    <w:name w:val="docsum-journal-citation"/>
    <w:basedOn w:val="DefaultParagraphFont"/>
    <w:rsid w:val="00105DA8"/>
  </w:style>
  <w:style w:type="character" w:customStyle="1" w:styleId="citation-part">
    <w:name w:val="citation-part"/>
    <w:basedOn w:val="DefaultParagraphFont"/>
    <w:rsid w:val="00105DA8"/>
  </w:style>
  <w:style w:type="character" w:customStyle="1" w:styleId="docsum-pmid">
    <w:name w:val="docsum-pmid"/>
    <w:basedOn w:val="DefaultParagraphFont"/>
    <w:rsid w:val="0010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77707">
      <w:bodyDiv w:val="1"/>
      <w:marLeft w:val="0"/>
      <w:marRight w:val="0"/>
      <w:marTop w:val="0"/>
      <w:marBottom w:val="0"/>
      <w:divBdr>
        <w:top w:val="none" w:sz="0" w:space="0" w:color="auto"/>
        <w:left w:val="none" w:sz="0" w:space="0" w:color="auto"/>
        <w:bottom w:val="none" w:sz="0" w:space="0" w:color="auto"/>
        <w:right w:val="none" w:sz="0" w:space="0" w:color="auto"/>
      </w:divBdr>
    </w:div>
    <w:div w:id="368726971">
      <w:bodyDiv w:val="1"/>
      <w:marLeft w:val="0"/>
      <w:marRight w:val="0"/>
      <w:marTop w:val="0"/>
      <w:marBottom w:val="0"/>
      <w:divBdr>
        <w:top w:val="none" w:sz="0" w:space="0" w:color="auto"/>
        <w:left w:val="none" w:sz="0" w:space="0" w:color="auto"/>
        <w:bottom w:val="none" w:sz="0" w:space="0" w:color="auto"/>
        <w:right w:val="none" w:sz="0" w:space="0" w:color="auto"/>
      </w:divBdr>
    </w:div>
    <w:div w:id="454762917">
      <w:bodyDiv w:val="1"/>
      <w:marLeft w:val="0"/>
      <w:marRight w:val="0"/>
      <w:marTop w:val="0"/>
      <w:marBottom w:val="0"/>
      <w:divBdr>
        <w:top w:val="none" w:sz="0" w:space="0" w:color="auto"/>
        <w:left w:val="none" w:sz="0" w:space="0" w:color="auto"/>
        <w:bottom w:val="none" w:sz="0" w:space="0" w:color="auto"/>
        <w:right w:val="none" w:sz="0" w:space="0" w:color="auto"/>
      </w:divBdr>
    </w:div>
    <w:div w:id="467282634">
      <w:bodyDiv w:val="1"/>
      <w:marLeft w:val="0"/>
      <w:marRight w:val="0"/>
      <w:marTop w:val="0"/>
      <w:marBottom w:val="0"/>
      <w:divBdr>
        <w:top w:val="none" w:sz="0" w:space="0" w:color="auto"/>
        <w:left w:val="none" w:sz="0" w:space="0" w:color="auto"/>
        <w:bottom w:val="none" w:sz="0" w:space="0" w:color="auto"/>
        <w:right w:val="none" w:sz="0" w:space="0" w:color="auto"/>
      </w:divBdr>
    </w:div>
    <w:div w:id="551384723">
      <w:bodyDiv w:val="1"/>
      <w:marLeft w:val="0"/>
      <w:marRight w:val="0"/>
      <w:marTop w:val="0"/>
      <w:marBottom w:val="0"/>
      <w:divBdr>
        <w:top w:val="none" w:sz="0" w:space="0" w:color="auto"/>
        <w:left w:val="none" w:sz="0" w:space="0" w:color="auto"/>
        <w:bottom w:val="none" w:sz="0" w:space="0" w:color="auto"/>
        <w:right w:val="none" w:sz="0" w:space="0" w:color="auto"/>
      </w:divBdr>
    </w:div>
    <w:div w:id="903415516">
      <w:bodyDiv w:val="1"/>
      <w:marLeft w:val="0"/>
      <w:marRight w:val="0"/>
      <w:marTop w:val="0"/>
      <w:marBottom w:val="0"/>
      <w:divBdr>
        <w:top w:val="none" w:sz="0" w:space="0" w:color="auto"/>
        <w:left w:val="none" w:sz="0" w:space="0" w:color="auto"/>
        <w:bottom w:val="none" w:sz="0" w:space="0" w:color="auto"/>
        <w:right w:val="none" w:sz="0" w:space="0" w:color="auto"/>
      </w:divBdr>
      <w:divsChild>
        <w:div w:id="1907759861">
          <w:marLeft w:val="0"/>
          <w:marRight w:val="0"/>
          <w:marTop w:val="0"/>
          <w:marBottom w:val="0"/>
          <w:divBdr>
            <w:top w:val="none" w:sz="0" w:space="0" w:color="auto"/>
            <w:left w:val="none" w:sz="0" w:space="0" w:color="auto"/>
            <w:bottom w:val="none" w:sz="0" w:space="0" w:color="auto"/>
            <w:right w:val="none" w:sz="0" w:space="0" w:color="auto"/>
          </w:divBdr>
        </w:div>
      </w:divsChild>
    </w:div>
    <w:div w:id="1181166021">
      <w:bodyDiv w:val="1"/>
      <w:marLeft w:val="0"/>
      <w:marRight w:val="0"/>
      <w:marTop w:val="0"/>
      <w:marBottom w:val="0"/>
      <w:divBdr>
        <w:top w:val="none" w:sz="0" w:space="0" w:color="auto"/>
        <w:left w:val="none" w:sz="0" w:space="0" w:color="auto"/>
        <w:bottom w:val="none" w:sz="0" w:space="0" w:color="auto"/>
        <w:right w:val="none" w:sz="0" w:space="0" w:color="auto"/>
      </w:divBdr>
    </w:div>
    <w:div w:id="1205366504">
      <w:bodyDiv w:val="1"/>
      <w:marLeft w:val="0"/>
      <w:marRight w:val="0"/>
      <w:marTop w:val="0"/>
      <w:marBottom w:val="0"/>
      <w:divBdr>
        <w:top w:val="none" w:sz="0" w:space="0" w:color="auto"/>
        <w:left w:val="none" w:sz="0" w:space="0" w:color="auto"/>
        <w:bottom w:val="none" w:sz="0" w:space="0" w:color="auto"/>
        <w:right w:val="none" w:sz="0" w:space="0" w:color="auto"/>
      </w:divBdr>
    </w:div>
    <w:div w:id="1261064319">
      <w:bodyDiv w:val="1"/>
      <w:marLeft w:val="0"/>
      <w:marRight w:val="0"/>
      <w:marTop w:val="0"/>
      <w:marBottom w:val="0"/>
      <w:divBdr>
        <w:top w:val="none" w:sz="0" w:space="0" w:color="auto"/>
        <w:left w:val="none" w:sz="0" w:space="0" w:color="auto"/>
        <w:bottom w:val="none" w:sz="0" w:space="0" w:color="auto"/>
        <w:right w:val="none" w:sz="0" w:space="0" w:color="auto"/>
      </w:divBdr>
    </w:div>
    <w:div w:id="1276406944">
      <w:bodyDiv w:val="1"/>
      <w:marLeft w:val="0"/>
      <w:marRight w:val="0"/>
      <w:marTop w:val="0"/>
      <w:marBottom w:val="0"/>
      <w:divBdr>
        <w:top w:val="none" w:sz="0" w:space="0" w:color="auto"/>
        <w:left w:val="none" w:sz="0" w:space="0" w:color="auto"/>
        <w:bottom w:val="none" w:sz="0" w:space="0" w:color="auto"/>
        <w:right w:val="none" w:sz="0" w:space="0" w:color="auto"/>
      </w:divBdr>
    </w:div>
    <w:div w:id="1468012294">
      <w:bodyDiv w:val="1"/>
      <w:marLeft w:val="0"/>
      <w:marRight w:val="0"/>
      <w:marTop w:val="0"/>
      <w:marBottom w:val="0"/>
      <w:divBdr>
        <w:top w:val="none" w:sz="0" w:space="0" w:color="auto"/>
        <w:left w:val="none" w:sz="0" w:space="0" w:color="auto"/>
        <w:bottom w:val="none" w:sz="0" w:space="0" w:color="auto"/>
        <w:right w:val="none" w:sz="0" w:space="0" w:color="auto"/>
      </w:divBdr>
    </w:div>
    <w:div w:id="1482311267">
      <w:bodyDiv w:val="1"/>
      <w:marLeft w:val="0"/>
      <w:marRight w:val="0"/>
      <w:marTop w:val="0"/>
      <w:marBottom w:val="0"/>
      <w:divBdr>
        <w:top w:val="none" w:sz="0" w:space="0" w:color="auto"/>
        <w:left w:val="none" w:sz="0" w:space="0" w:color="auto"/>
        <w:bottom w:val="none" w:sz="0" w:space="0" w:color="auto"/>
        <w:right w:val="none" w:sz="0" w:space="0" w:color="auto"/>
      </w:divBdr>
    </w:div>
    <w:div w:id="1584027341">
      <w:bodyDiv w:val="1"/>
      <w:marLeft w:val="0"/>
      <w:marRight w:val="0"/>
      <w:marTop w:val="0"/>
      <w:marBottom w:val="0"/>
      <w:divBdr>
        <w:top w:val="none" w:sz="0" w:space="0" w:color="auto"/>
        <w:left w:val="none" w:sz="0" w:space="0" w:color="auto"/>
        <w:bottom w:val="none" w:sz="0" w:space="0" w:color="auto"/>
        <w:right w:val="none" w:sz="0" w:space="0" w:color="auto"/>
      </w:divBdr>
    </w:div>
    <w:div w:id="1769234657">
      <w:bodyDiv w:val="1"/>
      <w:marLeft w:val="0"/>
      <w:marRight w:val="0"/>
      <w:marTop w:val="0"/>
      <w:marBottom w:val="0"/>
      <w:divBdr>
        <w:top w:val="none" w:sz="0" w:space="0" w:color="auto"/>
        <w:left w:val="none" w:sz="0" w:space="0" w:color="auto"/>
        <w:bottom w:val="none" w:sz="0" w:space="0" w:color="auto"/>
        <w:right w:val="none" w:sz="0" w:space="0" w:color="auto"/>
      </w:divBdr>
    </w:div>
    <w:div w:id="1803577741">
      <w:bodyDiv w:val="1"/>
      <w:marLeft w:val="0"/>
      <w:marRight w:val="0"/>
      <w:marTop w:val="0"/>
      <w:marBottom w:val="0"/>
      <w:divBdr>
        <w:top w:val="none" w:sz="0" w:space="0" w:color="auto"/>
        <w:left w:val="none" w:sz="0" w:space="0" w:color="auto"/>
        <w:bottom w:val="none" w:sz="0" w:space="0" w:color="auto"/>
        <w:right w:val="none" w:sz="0" w:space="0" w:color="auto"/>
      </w:divBdr>
    </w:div>
    <w:div w:id="1847135063">
      <w:bodyDiv w:val="1"/>
      <w:marLeft w:val="0"/>
      <w:marRight w:val="0"/>
      <w:marTop w:val="0"/>
      <w:marBottom w:val="0"/>
      <w:divBdr>
        <w:top w:val="none" w:sz="0" w:space="0" w:color="auto"/>
        <w:left w:val="none" w:sz="0" w:space="0" w:color="auto"/>
        <w:bottom w:val="none" w:sz="0" w:space="0" w:color="auto"/>
        <w:right w:val="none" w:sz="0" w:space="0" w:color="auto"/>
      </w:divBdr>
    </w:div>
    <w:div w:id="209770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itpforum.org/index.php/en/itp-clinical-centres" TargetMode="External"/><Relationship Id="rId18" Type="http://schemas.openxmlformats.org/officeDocument/2006/relationships/hyperlink" Target="https://ssrn.com/abstract=385476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s-h.org.uk/about-us/news/guidance-produced-by-the-expert-haematology-panel-ehp-focussed-on-vaccine-induced-thrombosis-and-thrombocytopenia-vitt/" TargetMode="External"/><Relationship Id="rId17" Type="http://schemas.openxmlformats.org/officeDocument/2006/relationships/hyperlink" Target="https://khub.net/documents/135939561/430986542/RCGP+VE+riskgroups+paper.pdf/a6b54cd9-419d-9b63-e2bf-5dc796f5a91f" TargetMode="External"/><Relationship Id="rId2" Type="http://schemas.openxmlformats.org/officeDocument/2006/relationships/customXml" Target="../customXml/item2.xml"/><Relationship Id="rId16" Type="http://schemas.openxmlformats.org/officeDocument/2006/relationships/hyperlink" Target="http://arma.uk.net/covid-19-vaccination-and-m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onavirus-yellowcard.mhra.gov.uk/" TargetMode="External"/><Relationship Id="rId5" Type="http://schemas.openxmlformats.org/officeDocument/2006/relationships/numbering" Target="numbering.xml"/><Relationship Id="rId15" Type="http://schemas.openxmlformats.org/officeDocument/2006/relationships/hyperlink" Target="https://www.ema.europa.eu/en/news/meeting-highlights-pharmacovigilance-risk-assessment-committee-prac-27-30-september-2021" TargetMode="External"/><Relationship Id="rId10" Type="http://schemas.openxmlformats.org/officeDocument/2006/relationships/endnotes" Target="endnotes.xml"/><Relationship Id="rId19" Type="http://schemas.openxmlformats.org/officeDocument/2006/relationships/hyperlink" Target="https://doi.org/10.1111/bjh.167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the-green-book-chapter-14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D7804211074940AA1ED2E27647FE59" ma:contentTypeVersion="13" ma:contentTypeDescription="Create a new document." ma:contentTypeScope="" ma:versionID="2846ad03d5b4b8b37c63cb6f3c3982c6">
  <xsd:schema xmlns:xsd="http://www.w3.org/2001/XMLSchema" xmlns:xs="http://www.w3.org/2001/XMLSchema" xmlns:p="http://schemas.microsoft.com/office/2006/metadata/properties" xmlns:ns2="bfc2bb8c-ad0a-46dc-b4b4-f4fefdf98ebf" xmlns:ns3="ddf2ad5a-f97e-4ac3-84dc-368e07c9ecaf" targetNamespace="http://schemas.microsoft.com/office/2006/metadata/properties" ma:root="true" ma:fieldsID="a18023cad3f6273b9cd0b9a7647ab706" ns2:_="" ns3:_="">
    <xsd:import namespace="bfc2bb8c-ad0a-46dc-b4b4-f4fefdf98ebf"/>
    <xsd:import namespace="ddf2ad5a-f97e-4ac3-84dc-368e07c9ec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2bb8c-ad0a-46dc-b4b4-f4fefdf98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2ad5a-f97e-4ac3-84dc-368e07c9ec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23C38-92EE-4E70-8BBF-C00C51580ED9}">
  <ds:schemaRefs>
    <ds:schemaRef ds:uri="http://schemas.microsoft.com/sharepoint/v3/contenttype/forms"/>
  </ds:schemaRefs>
</ds:datastoreItem>
</file>

<file path=customXml/itemProps2.xml><?xml version="1.0" encoding="utf-8"?>
<ds:datastoreItem xmlns:ds="http://schemas.openxmlformats.org/officeDocument/2006/customXml" ds:itemID="{16472BA9-2EAD-47AD-AEAB-8C7AEB5D7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3AAF84-C749-4F7D-9DE8-5D32CA1DF37F}">
  <ds:schemaRefs>
    <ds:schemaRef ds:uri="http://schemas.openxmlformats.org/officeDocument/2006/bibliography"/>
  </ds:schemaRefs>
</ds:datastoreItem>
</file>

<file path=customXml/itemProps4.xml><?xml version="1.0" encoding="utf-8"?>
<ds:datastoreItem xmlns:ds="http://schemas.openxmlformats.org/officeDocument/2006/customXml" ds:itemID="{79051A00-609E-46E5-BE8E-38CEEFFF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2bb8c-ad0a-46dc-b4b4-f4fefdf98ebf"/>
    <ds:schemaRef ds:uri="ddf2ad5a-f97e-4ac3-84dc-368e07c9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2100</Words>
  <Characters>11971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Hill</dc:creator>
  <cp:keywords/>
  <dc:description/>
  <cp:lastModifiedBy>Saskia Ottignon</cp:lastModifiedBy>
  <cp:revision>2</cp:revision>
  <dcterms:created xsi:type="dcterms:W3CDTF">2022-10-05T13:46:00Z</dcterms:created>
  <dcterms:modified xsi:type="dcterms:W3CDTF">2022-10-05T13:46:00Z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0x01010054D7804211074940AA1ED2E27647FE59</vt:lpwstr>
  </property>
</Properties>
</file>